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书宋简体" w:hAnsi="方正书宋简体" w:eastAsia="方正书宋简体" w:cs="方正书宋简体"/>
          <w:b/>
          <w:bCs/>
          <w:szCs w:val="24"/>
        </w:rPr>
      </w:pPr>
      <w:bookmarkStart w:id="0" w:name="_GoBack"/>
      <w:r>
        <w:rPr>
          <w:rFonts w:hint="eastAsia" w:ascii="方正小标宋_GBK" w:hAnsi="方正小标宋_GBK" w:eastAsia="方正小标宋_GBK" w:cs="方正小标宋_GBK"/>
          <w:b/>
          <w:bCs/>
          <w:w w:val="98"/>
          <w:sz w:val="44"/>
          <w:szCs w:val="44"/>
        </w:rPr>
        <w:t>吉首大学张家界学院教学工作奖励办法</w:t>
      </w:r>
    </w:p>
    <w:bookmarkEnd w:id="0"/>
    <w:p>
      <w:pPr>
        <w:autoSpaceDE w:val="0"/>
        <w:autoSpaceDN w:val="0"/>
        <w:adjustRightInd w:val="0"/>
        <w:jc w:val="center"/>
        <w:rPr>
          <w:rFonts w:ascii="方正书宋简体" w:hAnsi="方正书宋简体" w:eastAsia="方正书宋简体" w:cs="方正书宋简体"/>
          <w:b/>
          <w:bCs/>
          <w:szCs w:val="2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outlineLvl w:val="9"/>
        <w:rPr>
          <w:rFonts w:ascii="方正书宋简体" w:hAnsi="方正书宋简体" w:eastAsia="方正书宋简体" w:cs="方正书宋简体"/>
          <w:b/>
          <w:bCs/>
          <w:szCs w:val="24"/>
        </w:rPr>
      </w:pPr>
      <w:r>
        <w:rPr>
          <w:rFonts w:hint="eastAsia" w:ascii="方正书宋简体" w:hAnsi="方正书宋简体" w:eastAsia="方正书宋简体" w:cs="方正书宋简体"/>
          <w:b/>
          <w:bCs/>
          <w:szCs w:val="24"/>
        </w:rPr>
        <w:t>第一章  总  则</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 xml:space="preserve">第一条 </w:t>
      </w:r>
      <w:r>
        <w:rPr>
          <w:rFonts w:hint="eastAsia" w:ascii="方正书宋简体" w:hAnsi="方正书宋简体" w:eastAsia="方正书宋简体" w:cs="方正书宋简体"/>
          <w:szCs w:val="24"/>
        </w:rPr>
        <w:t>为全面贯彻党的教育方针，充分调动和发挥广大师生在教学上的积极性和创造性，引导和鼓励广大师生积极从事教学和教学研究工作，努力提高教学水平，切实保障教学质量，切实保障教学与人才培养质量，特制定本办法。</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 xml:space="preserve">第二条 </w:t>
      </w:r>
      <w:r>
        <w:rPr>
          <w:rFonts w:hint="eastAsia" w:ascii="方正书宋简体" w:hAnsi="方正书宋简体" w:eastAsia="方正书宋简体" w:cs="方正书宋简体"/>
          <w:szCs w:val="24"/>
        </w:rPr>
        <w:t>基本原则</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围绕中心的原则：围绕本科教学及其教育教学研究，关注教学一线，面向教师、教学管理人员和广大学生等本科教育教学活动中的主体人员。</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突出重点的原则：着重奖励在教学管理、教育教学研究、本科教学改革工程、质量工程、专业建设、实践教学以及学科竞赛、科技创新活动、专业技能大赛等本科教学的各个主要方面、主要环节取得的突出成果和业绩。</w:t>
      </w:r>
    </w:p>
    <w:p>
      <w:pPr>
        <w:keepNext w:val="0"/>
        <w:keepLines w:val="0"/>
        <w:pageBreakBefore w:val="0"/>
        <w:widowControl/>
        <w:kinsoku/>
        <w:wordWrap/>
        <w:overflowPunct/>
        <w:topLinePunct w:val="0"/>
        <w:bidi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强化特色的原则：有利于增强和凸显学校的办学特色，加大对具备重大理论和实践价值的国家级、省（部）级高水平成果的奖励力度，培育和强化教育教学特色优势。</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注重实效的原则：加强实效导向，加大对改进教学管理、推进教育教学改革、提高教学水平、促进专业建设、强化学生素质和能力的应用性强、作用突出、示范效应大的成果的奖励力度，有利于不断提高人才培养质量。</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 xml:space="preserve">第三条 </w:t>
      </w:r>
      <w:r>
        <w:rPr>
          <w:rFonts w:hint="eastAsia" w:ascii="方正书宋简体" w:hAnsi="方正书宋简体" w:eastAsia="方正书宋简体" w:cs="方正书宋简体"/>
          <w:szCs w:val="24"/>
        </w:rPr>
        <w:t xml:space="preserve">教学奖励经费由学院专项划拨，在年度教学经费中单列，专款专用。 </w:t>
      </w:r>
    </w:p>
    <w:p>
      <w:pPr>
        <w:keepNext w:val="0"/>
        <w:keepLines w:val="0"/>
        <w:pageBreakBefore w:val="0"/>
        <w:widowControl/>
        <w:kinsoku/>
        <w:wordWrap/>
        <w:overflowPunct/>
        <w:topLinePunct w:val="0"/>
        <w:bidi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b/>
          <w:bCs/>
          <w:szCs w:val="24"/>
        </w:rPr>
      </w:pPr>
      <w:r>
        <w:rPr>
          <w:rFonts w:hint="eastAsia" w:ascii="方正书宋简体" w:hAnsi="方正书宋简体" w:eastAsia="方正书宋简体" w:cs="方正书宋简体"/>
          <w:b/>
          <w:bCs/>
          <w:szCs w:val="24"/>
        </w:rPr>
        <w:t xml:space="preserve">第四条 </w:t>
      </w:r>
      <w:r>
        <w:rPr>
          <w:rFonts w:hint="eastAsia" w:ascii="方正书宋简体" w:hAnsi="方正书宋简体" w:eastAsia="方正书宋简体" w:cs="方正书宋简体"/>
          <w:szCs w:val="24"/>
        </w:rPr>
        <w:t>教学奖励的范围包括：教师荣誉奖、教学成果奖、教学研究奖、优秀教材奖、学科竞赛奖、本科教学改革工程奖、教学管理奖、课程教学与人才培养质量奖等。</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center"/>
        <w:textAlignment w:val="auto"/>
        <w:outlineLvl w:val="9"/>
        <w:rPr>
          <w:rFonts w:ascii="方正书宋简体" w:hAnsi="方正书宋简体" w:eastAsia="方正书宋简体" w:cs="方正书宋简体"/>
          <w:b/>
          <w:bCs/>
          <w:szCs w:val="24"/>
        </w:rPr>
      </w:pPr>
      <w:r>
        <w:rPr>
          <w:rFonts w:hint="eastAsia" w:ascii="方正书宋简体" w:hAnsi="方正书宋简体" w:eastAsia="方正书宋简体" w:cs="方正书宋简体"/>
          <w:b/>
          <w:bCs/>
          <w:szCs w:val="24"/>
        </w:rPr>
        <w:t>第二章  奖励项目及标准</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第五条 教师荣誉奖：</w:t>
      </w:r>
      <w:r>
        <w:rPr>
          <w:rFonts w:hint="eastAsia" w:ascii="方正书宋简体" w:hAnsi="方正书宋简体" w:eastAsia="方正书宋简体" w:cs="方正书宋简体"/>
          <w:szCs w:val="24"/>
        </w:rPr>
        <w:t>教师荣誉奖是指由国家、省级教育主管部门和学院评选的教育教学工作中的先进个人和授予的各种荣誉称号，主要包括教学名师奖、教学奉献奖、教学能手奖、教学新秀奖、优秀指导教师奖等。具体奖励标准如下：</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1、教学名师奖</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（1）国家级教学名师奖：10万元；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（2）省级教学名师奖：2万元；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2、教学奉献奖：省级教学奉献奖：1万元；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3、教学能手奖</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（1）省级教学能手奖：0.</w:t>
      </w:r>
      <w:r>
        <w:rPr>
          <w:rFonts w:hint="eastAsia" w:ascii="方正书宋简体" w:hAnsi="方正书宋简体" w:eastAsia="方正书宋简体" w:cs="方正书宋简体"/>
          <w:szCs w:val="24"/>
          <w:lang w:val="en-US"/>
        </w:rPr>
        <w:t>5</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（2）院级教学能手奖：0.2万元。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4、教学新秀奖</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（1）省级教学新秀奖：0.3万元；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（2）院级级教学新秀奖：0.1万元。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5、优秀指导教师奖</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（1）省级优秀指导教师奖：0.</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（2）院级优秀指导教师奖：0.</w:t>
      </w:r>
      <w:r>
        <w:rPr>
          <w:rFonts w:hint="eastAsia" w:ascii="方正书宋简体" w:hAnsi="方正书宋简体" w:eastAsia="方正书宋简体" w:cs="方正书宋简体"/>
          <w:szCs w:val="24"/>
          <w:lang w:val="en-US"/>
        </w:rPr>
        <w:t>05</w:t>
      </w:r>
      <w:r>
        <w:rPr>
          <w:rFonts w:hint="eastAsia" w:ascii="方正书宋简体" w:hAnsi="方正书宋简体" w:eastAsia="方正书宋简体" w:cs="方正书宋简体"/>
          <w:szCs w:val="24"/>
        </w:rPr>
        <w:t>万元。</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第六条 教学成果奖</w:t>
      </w:r>
      <w:r>
        <w:rPr>
          <w:rFonts w:hint="eastAsia" w:ascii="方正书宋简体" w:hAnsi="方正书宋简体" w:eastAsia="方正书宋简体" w:cs="方正书宋简体"/>
          <w:szCs w:val="24"/>
        </w:rPr>
        <w:t>：教学成果奖是指由教育部、省教育厅、学校教学科研部等教育管理部门组织评审的以吉首大学张家界学院为第一成果单位的项目负责人及项目组获得的教学成果奖。具体奖励标准如下：</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1、国家级优秀教学成果特等奖：30万元；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2、国家级优秀教学成果一等奖：20万元；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3、国家级优秀教学成果二等奖：10万元；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4、省级优秀教学成果一等奖：3万元；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jc w:val="both"/>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5、省级优秀教学成果二等奖：2万元；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jc w:val="both"/>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6、省级优秀教学成果三等奖：1万元；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jc w:val="both"/>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7、院级优秀教学成果一等奖：0.5万元；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jc w:val="both"/>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8、院级优秀教学成果二等奖：0.3万元；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jc w:val="both"/>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9、院级优秀教学成果三等奖：0.1万元；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第七条 教学研究奖：</w:t>
      </w:r>
      <w:r>
        <w:rPr>
          <w:rFonts w:hint="eastAsia" w:ascii="方正书宋简体" w:hAnsi="方正书宋简体" w:eastAsia="方正书宋简体" w:cs="方正书宋简体"/>
          <w:szCs w:val="24"/>
        </w:rPr>
        <w:t>包括教学研究论文奖和教改项目结题优秀奖。其中教学研究论文奖是指对第一单位署名为吉首大学张家界学院的第一作者在公开发行的高等教育类报刊上（不含增刊）发表的以本科教育教学为研究内容的学术论文进行奖励，具体奖励标准如下：</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1、教学研究论文奖</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（1）在A类专业期刊（见附件1）上公开发表的教学和教学管理论文，每篇奖励</w:t>
      </w:r>
      <w:r>
        <w:rPr>
          <w:rFonts w:hint="eastAsia" w:ascii="方正书宋简体" w:hAnsi="方正书宋简体" w:eastAsia="方正书宋简体" w:cs="方正书宋简体"/>
          <w:szCs w:val="24"/>
          <w:lang w:val="en-US"/>
        </w:rPr>
        <w:t>1.0</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（2）在B类专业期刊（见附件2）上公开发表的教学和教学管理论文，每篇奖励0.</w:t>
      </w:r>
      <w:r>
        <w:rPr>
          <w:rFonts w:hint="eastAsia" w:ascii="方正书宋简体" w:hAnsi="方正书宋简体" w:eastAsia="方正书宋简体" w:cs="方正书宋简体"/>
          <w:szCs w:val="24"/>
          <w:lang w:val="en-US"/>
        </w:rPr>
        <w:t>8</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（3）在C类专业期刊（见附件3）上公开发表的教学和教学管理论文，每篇奖励0.</w:t>
      </w:r>
      <w:r>
        <w:rPr>
          <w:rFonts w:hint="eastAsia" w:ascii="方正书宋简体" w:hAnsi="方正书宋简体" w:eastAsia="方正书宋简体" w:cs="方正书宋简体"/>
          <w:szCs w:val="24"/>
          <w:lang w:val="en-US"/>
        </w:rPr>
        <w:t>5</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（4）在D类专业期刊（见附件4）上公开发表的教学和教学管理论文，每篇奖励0.</w:t>
      </w: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万元。</w:t>
      </w:r>
    </w:p>
    <w:p>
      <w:pPr>
        <w:keepNext w:val="0"/>
        <w:keepLines w:val="0"/>
        <w:pageBreakBefore w:val="0"/>
        <w:widowControl/>
        <w:kinsoku/>
        <w:wordWrap/>
        <w:overflowPunct/>
        <w:topLinePunct w:val="0"/>
        <w:bidi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（5）在E类专业期刊（见附件5）上公开发表的教学和教学管理论文，每篇奖励0.</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在上述期刊中发表的不属于本科教育教学的学术论文，本奖励办法不予奖励；同时符合《吉首大学张家界学院科学技术奖励办法》和本办法的论文，不重复奖励，可采取就高不就低原则。</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2、教改项目结题优秀奖：省级教改项目结题优秀奖：0.2万元。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第八条 优秀教材奖：</w:t>
      </w:r>
      <w:r>
        <w:rPr>
          <w:rFonts w:hint="eastAsia" w:ascii="方正书宋简体" w:hAnsi="方正书宋简体" w:eastAsia="方正书宋简体" w:cs="方正书宋简体"/>
          <w:szCs w:val="24"/>
        </w:rPr>
        <w:t>是指经学校或省级以上教育行政部门评审确定的优秀教材和国家级规划教材。上述教材必须是我院教师任第一主编并且教材必须正式出版（不包括学术专著），具体奖励标准如下：</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1、优秀教材奖</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（1）国家级优秀教材奖：3万元；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（2）省级优秀教材奖：2万元；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2、国家级规划教材奖：2万元。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第九条 学生学科及技能竞赛奖：是指由国家、省级教育行政主管部门以及学院组织的培养学生能力的各类赛事，主要包括三类：学科竞赛（由省级教育主管部门确定的相关赛事）；科技创新竞赛（“挑战杯”系列竞赛中仅奖励大学生课外学术科技作品竞赛项目）；专业技能大赛（由教育行政部门以及其他国家级、省级专业学会举办，经各学部推荐，教学科研部审批确认的学生赛事）（见附件</w:t>
      </w:r>
      <w:r>
        <w:rPr>
          <w:rFonts w:hint="eastAsia" w:ascii="方正书宋简体" w:hAnsi="方正书宋简体" w:eastAsia="方正书宋简体" w:cs="方正书宋简体"/>
          <w:szCs w:val="24"/>
          <w:lang w:val="en-US"/>
        </w:rPr>
        <w:t>6</w:t>
      </w:r>
      <w:r>
        <w:rPr>
          <w:rFonts w:hint="eastAsia" w:ascii="方正书宋简体" w:hAnsi="方正书宋简体" w:eastAsia="方正书宋简体" w:cs="方正书宋简体"/>
          <w:szCs w:val="24"/>
        </w:rPr>
        <w:t>）。上述竞赛项目的第一单位必须为吉首大学张家界学院，省部级赛事中取前八名的项目按照如下折算办法：第一名等同于一等奖，第二至四名等同于二等奖，第五至八名等同于三等奖。本科生学科竞赛奖励按照组织实施学部、指导教师、参赛学生2：5：3的比例进行分配。具体奖励标准如下：</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 xml:space="preserve">1、学科竞赛 </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）国家特等奖：1万元；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）国家一等奖：0.8万元；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3</w:t>
      </w:r>
      <w:r>
        <w:rPr>
          <w:rFonts w:hint="eastAsia" w:ascii="方正书宋简体" w:hAnsi="方正书宋简体" w:eastAsia="方正书宋简体" w:cs="方正书宋简体"/>
          <w:szCs w:val="24"/>
        </w:rPr>
        <w:t>）国家二等奖：0.5万元；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4</w:t>
      </w:r>
      <w:r>
        <w:rPr>
          <w:rFonts w:hint="eastAsia" w:ascii="方正书宋简体" w:hAnsi="方正书宋简体" w:eastAsia="方正书宋简体" w:cs="方正书宋简体"/>
          <w:szCs w:val="24"/>
        </w:rPr>
        <w:t>）国家三等奖：0.2万元；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5</w:t>
      </w:r>
      <w:r>
        <w:rPr>
          <w:rFonts w:hint="eastAsia" w:ascii="方正书宋简体" w:hAnsi="方正书宋简体" w:eastAsia="方正书宋简体" w:cs="方正书宋简体"/>
          <w:szCs w:val="24"/>
        </w:rPr>
        <w:t>）省级特等奖：0.6万元；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6</w:t>
      </w:r>
      <w:r>
        <w:rPr>
          <w:rFonts w:hint="eastAsia" w:ascii="方正书宋简体" w:hAnsi="方正书宋简体" w:eastAsia="方正书宋简体" w:cs="方正书宋简体"/>
          <w:szCs w:val="24"/>
        </w:rPr>
        <w:t>）省级一等奖：0.3万元；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7</w:t>
      </w:r>
      <w:r>
        <w:rPr>
          <w:rFonts w:hint="eastAsia" w:ascii="方正书宋简体" w:hAnsi="方正书宋简体" w:eastAsia="方正书宋简体" w:cs="方正书宋简体"/>
          <w:szCs w:val="24"/>
        </w:rPr>
        <w:t>）省级二等奖：0.2万元；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8</w:t>
      </w:r>
      <w:r>
        <w:rPr>
          <w:rFonts w:hint="eastAsia" w:ascii="方正书宋简体" w:hAnsi="方正书宋简体" w:eastAsia="方正书宋简体" w:cs="方正书宋简体"/>
          <w:szCs w:val="24"/>
        </w:rPr>
        <w:t>）省级三等奖：0.1万元。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2、“挑战杯”（全国大学生课外学术科技作品竞赛）</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（1）国家特等奖：</w:t>
      </w:r>
      <w:r>
        <w:rPr>
          <w:rFonts w:hint="eastAsia" w:ascii="方正书宋简体" w:hAnsi="方正书宋简体" w:eastAsia="方正书宋简体" w:cs="方正书宋简体"/>
          <w:szCs w:val="24"/>
          <w:lang w:val="en-US"/>
        </w:rPr>
        <w:t>2.0</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（2）国家一等奖：</w:t>
      </w:r>
      <w:r>
        <w:rPr>
          <w:rFonts w:hint="eastAsia" w:ascii="方正书宋简体" w:hAnsi="方正书宋简体" w:eastAsia="方正书宋简体" w:cs="方正书宋简体"/>
          <w:szCs w:val="24"/>
          <w:lang w:val="en-US"/>
        </w:rPr>
        <w:t>1.0</w:t>
      </w:r>
      <w:r>
        <w:rPr>
          <w:rFonts w:hint="eastAsia" w:ascii="方正书宋简体" w:hAnsi="方正书宋简体" w:eastAsia="方正书宋简体" w:cs="方正书宋简体"/>
          <w:szCs w:val="24"/>
        </w:rPr>
        <w:t xml:space="preserve">万元; </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（3）国家二等奖：</w:t>
      </w:r>
      <w:r>
        <w:rPr>
          <w:rFonts w:hint="eastAsia" w:ascii="方正书宋简体" w:hAnsi="方正书宋简体" w:eastAsia="方正书宋简体" w:cs="方正书宋简体"/>
          <w:szCs w:val="24"/>
          <w:lang w:val="en-US"/>
        </w:rPr>
        <w:t>0.5</w:t>
      </w:r>
      <w:r>
        <w:rPr>
          <w:rFonts w:hint="eastAsia" w:ascii="方正书宋简体" w:hAnsi="方正书宋简体" w:eastAsia="方正书宋简体" w:cs="方正书宋简体"/>
          <w:szCs w:val="24"/>
        </w:rPr>
        <w:t xml:space="preserve">万元; </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（4）国家三等奖：</w:t>
      </w:r>
      <w:r>
        <w:rPr>
          <w:rFonts w:hint="eastAsia" w:ascii="方正书宋简体" w:hAnsi="方正书宋简体" w:eastAsia="方正书宋简体" w:cs="方正书宋简体"/>
          <w:szCs w:val="24"/>
          <w:lang w:val="en-US"/>
        </w:rPr>
        <w:t>0.2</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（5）省级特等奖：</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 xml:space="preserve">万元; </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（6）省级一等奖：0.</w:t>
      </w:r>
      <w:r>
        <w:rPr>
          <w:rFonts w:hint="eastAsia" w:ascii="方正书宋简体" w:hAnsi="方正书宋简体" w:eastAsia="方正书宋简体" w:cs="方正书宋简体"/>
          <w:szCs w:val="24"/>
          <w:lang w:val="en-US"/>
        </w:rPr>
        <w:t>5</w:t>
      </w:r>
      <w:r>
        <w:rPr>
          <w:rFonts w:hint="eastAsia" w:ascii="方正书宋简体" w:hAnsi="方正书宋简体" w:eastAsia="方正书宋简体" w:cs="方正书宋简体"/>
          <w:szCs w:val="24"/>
        </w:rPr>
        <w:t xml:space="preserve">万元; </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（7）省级二等奖：0.</w:t>
      </w: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 xml:space="preserve">万元; </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（8）省级三等奖：0.</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3、专业技能竞赛</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）国家特等奖：1万元；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）国家一等奖：0.</w:t>
      </w:r>
      <w:r>
        <w:rPr>
          <w:rFonts w:hint="eastAsia" w:ascii="方正书宋简体" w:hAnsi="方正书宋简体" w:eastAsia="方正书宋简体" w:cs="方正书宋简体"/>
          <w:szCs w:val="24"/>
          <w:lang w:val="en-US"/>
        </w:rPr>
        <w:t>5</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3</w:t>
      </w:r>
      <w:r>
        <w:rPr>
          <w:rFonts w:hint="eastAsia" w:ascii="方正书宋简体" w:hAnsi="方正书宋简体" w:eastAsia="方正书宋简体" w:cs="方正书宋简体"/>
          <w:szCs w:val="24"/>
        </w:rPr>
        <w:t>）国家二等奖：0.</w:t>
      </w: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4</w:t>
      </w:r>
      <w:r>
        <w:rPr>
          <w:rFonts w:hint="eastAsia" w:ascii="方正书宋简体" w:hAnsi="方正书宋简体" w:eastAsia="方正书宋简体" w:cs="方正书宋简体"/>
          <w:szCs w:val="24"/>
        </w:rPr>
        <w:t>）国家三等奖：0.</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5</w:t>
      </w:r>
      <w:r>
        <w:rPr>
          <w:rFonts w:hint="eastAsia" w:ascii="方正书宋简体" w:hAnsi="方正书宋简体" w:eastAsia="方正书宋简体" w:cs="方正书宋简体"/>
          <w:szCs w:val="24"/>
        </w:rPr>
        <w:t>）省级特等奖：0.</w:t>
      </w:r>
      <w:r>
        <w:rPr>
          <w:rFonts w:hint="eastAsia" w:ascii="方正书宋简体" w:hAnsi="方正书宋简体" w:eastAsia="方正书宋简体" w:cs="方正书宋简体"/>
          <w:szCs w:val="24"/>
          <w:lang w:val="en-US"/>
        </w:rPr>
        <w:t>5</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5</w:t>
      </w:r>
      <w:r>
        <w:rPr>
          <w:rFonts w:hint="eastAsia" w:ascii="方正书宋简体" w:hAnsi="方正书宋简体" w:eastAsia="方正书宋简体" w:cs="方正书宋简体"/>
          <w:szCs w:val="24"/>
        </w:rPr>
        <w:t>）省级一等奖：0.</w:t>
      </w: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7</w:t>
      </w:r>
      <w:r>
        <w:rPr>
          <w:rFonts w:hint="eastAsia" w:ascii="方正书宋简体" w:hAnsi="方正书宋简体" w:eastAsia="方正书宋简体" w:cs="方正书宋简体"/>
          <w:szCs w:val="24"/>
        </w:rPr>
        <w:t>）省级二等奖：0.</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w:t>
      </w:r>
      <w:r>
        <w:rPr>
          <w:rFonts w:hint="eastAsia" w:ascii="方正书宋简体" w:hAnsi="方正书宋简体" w:eastAsia="方正书宋简体" w:cs="方正书宋简体"/>
          <w:szCs w:val="24"/>
          <w:lang w:val="en-US"/>
        </w:rPr>
        <w:t>8</w:t>
      </w:r>
      <w:r>
        <w:rPr>
          <w:rFonts w:hint="eastAsia" w:ascii="方正书宋简体" w:hAnsi="方正书宋简体" w:eastAsia="方正书宋简体" w:cs="方正书宋简体"/>
          <w:szCs w:val="24"/>
        </w:rPr>
        <w:t>）省级三等奖：0.</w:t>
      </w:r>
      <w:r>
        <w:rPr>
          <w:rFonts w:hint="eastAsia" w:ascii="方正书宋简体" w:hAnsi="方正书宋简体" w:eastAsia="方正书宋简体" w:cs="方正书宋简体"/>
          <w:szCs w:val="24"/>
          <w:lang w:val="en-US"/>
        </w:rPr>
        <w:t>05</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第十条 本科教学工程奖：</w:t>
      </w:r>
      <w:r>
        <w:rPr>
          <w:rFonts w:hint="eastAsia" w:ascii="方正书宋简体" w:hAnsi="方正书宋简体" w:eastAsia="方正书宋简体" w:cs="方正书宋简体"/>
          <w:szCs w:val="24"/>
        </w:rPr>
        <w:t>是指在国家和省级本科教学工程和质量工程立项评选中获得立项以及项目建设评审中结题评为优秀的各类项目，主要包括：特色专业、教学团队、实践教学示范中心、精品课程（含精品视频公开课）、优秀实习基地等，具体奖励标准如下：</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1、立项奖励</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（1）国家级项目奖励：2万元；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（2）省级项目奖励：1万元。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2、结题优秀奖励</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（1）国家级项目结题优秀奖励：2万元；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（2）省级项目结题优秀奖励：0.8万元；</w:t>
      </w:r>
    </w:p>
    <w:p>
      <w:pPr>
        <w:keepNext w:val="0"/>
        <w:keepLines w:val="0"/>
        <w:pageBreakBefore w:val="0"/>
        <w:widowControl/>
        <w:kinsoku/>
        <w:wordWrap/>
        <w:overflowPunct/>
        <w:topLinePunct w:val="0"/>
        <w:bidi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第十一条 教学管理奖：</w:t>
      </w:r>
      <w:r>
        <w:rPr>
          <w:rFonts w:hint="eastAsia" w:ascii="方正书宋简体" w:hAnsi="方正书宋简体" w:eastAsia="方正书宋简体" w:cs="方正书宋简体"/>
          <w:szCs w:val="24"/>
        </w:rPr>
        <w:t>教学管理奖：主要是指被国家、省教育主管部门以及学校表彰的各类承担教育教学管理的基层教学组织和个人，主要包括：优秀教研室、优秀实验室、教学管理先进个人。</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1、优秀教学系（教研室）</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（1）省级优秀教研室奖励：0.</w:t>
      </w:r>
      <w:r>
        <w:rPr>
          <w:rFonts w:hint="eastAsia" w:ascii="方正书宋简体" w:hAnsi="方正书宋简体" w:eastAsia="方正书宋简体" w:cs="方正书宋简体"/>
          <w:szCs w:val="24"/>
          <w:lang w:val="en-US"/>
        </w:rPr>
        <w:t>8</w:t>
      </w:r>
      <w:r>
        <w:rPr>
          <w:rFonts w:hint="eastAsia" w:ascii="方正书宋简体" w:hAnsi="方正书宋简体" w:eastAsia="方正书宋简体" w:cs="方正书宋简体"/>
          <w:szCs w:val="24"/>
        </w:rPr>
        <w:t>万；</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（2）院级优秀教研室奖励：0.</w:t>
      </w:r>
      <w:r>
        <w:rPr>
          <w:rFonts w:hint="eastAsia" w:ascii="方正书宋简体" w:hAnsi="方正书宋简体" w:eastAsia="方正书宋简体" w:cs="方正书宋简体"/>
          <w:szCs w:val="24"/>
          <w:lang w:val="en-US"/>
        </w:rPr>
        <w:t>4</w:t>
      </w:r>
      <w:r>
        <w:rPr>
          <w:rFonts w:hint="eastAsia" w:ascii="方正书宋简体" w:hAnsi="方正书宋简体" w:eastAsia="方正书宋简体" w:cs="方正书宋简体"/>
          <w:szCs w:val="24"/>
        </w:rPr>
        <w:t>万。</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、优秀实验室</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（1）省级优秀实验室奖励：0.</w:t>
      </w:r>
      <w:r>
        <w:rPr>
          <w:rFonts w:hint="eastAsia" w:ascii="方正书宋简体" w:hAnsi="方正书宋简体" w:eastAsia="方正书宋简体" w:cs="方正书宋简体"/>
          <w:szCs w:val="24"/>
          <w:lang w:val="en-US"/>
        </w:rPr>
        <w:t>8</w:t>
      </w:r>
      <w:r>
        <w:rPr>
          <w:rFonts w:hint="eastAsia" w:ascii="方正书宋简体" w:hAnsi="方正书宋简体" w:eastAsia="方正书宋简体" w:cs="方正书宋简体"/>
          <w:szCs w:val="24"/>
        </w:rPr>
        <w:t>万；</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（2）院级优秀实验室奖励：0.</w:t>
      </w:r>
      <w:r>
        <w:rPr>
          <w:rFonts w:hint="eastAsia" w:ascii="方正书宋简体" w:hAnsi="方正书宋简体" w:eastAsia="方正书宋简体" w:cs="方正书宋简体"/>
          <w:szCs w:val="24"/>
          <w:lang w:val="en-US"/>
        </w:rPr>
        <w:t>4</w:t>
      </w:r>
      <w:r>
        <w:rPr>
          <w:rFonts w:hint="eastAsia" w:ascii="方正书宋简体" w:hAnsi="方正书宋简体" w:eastAsia="方正书宋简体" w:cs="方正书宋简体"/>
          <w:szCs w:val="24"/>
        </w:rPr>
        <w:t>万。</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lang w:val="en-US"/>
        </w:rPr>
        <w:t>3</w:t>
      </w:r>
      <w:r>
        <w:rPr>
          <w:rFonts w:hint="eastAsia" w:ascii="方正书宋简体" w:hAnsi="方正书宋简体" w:eastAsia="方正书宋简体" w:cs="方正书宋简体"/>
          <w:szCs w:val="24"/>
        </w:rPr>
        <w:t>、教学管理先进个人</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（1）省级教学管理先进个人（含实践教学）：0.</w:t>
      </w: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（2）院级教学管理先进个人（含实践教学）：0.</w:t>
      </w:r>
      <w:r>
        <w:rPr>
          <w:rFonts w:hint="eastAsia" w:ascii="方正书宋简体" w:hAnsi="方正书宋简体" w:eastAsia="方正书宋简体" w:cs="方正书宋简体"/>
          <w:szCs w:val="24"/>
          <w:lang w:val="en-US"/>
        </w:rPr>
        <w:t>1</w:t>
      </w:r>
      <w:r>
        <w:rPr>
          <w:rFonts w:hint="eastAsia" w:ascii="方正书宋简体" w:hAnsi="方正书宋简体" w:eastAsia="方正书宋简体" w:cs="方正书宋简体"/>
          <w:szCs w:val="24"/>
        </w:rPr>
        <w:t>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第十二条 课程教学质量奖：</w:t>
      </w:r>
      <w:r>
        <w:rPr>
          <w:rFonts w:hint="eastAsia" w:ascii="方正书宋简体" w:hAnsi="方正书宋简体" w:eastAsia="方正书宋简体" w:cs="方正书宋简体"/>
          <w:szCs w:val="24"/>
        </w:rPr>
        <w:t>是指对在教学主管部门组织的各类教学比武、教学竞赛、多媒体课件大赛以及其它教学竞赛活动中获得优秀的单位和个人的奖励。主要包括：省（校）级各类课程竞赛（比武）奖、省（校）级多媒体课件大赛奖、优秀课堂质量奖等，具体奖励标准如下：</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1、课堂教学竞赛（比武）奖</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省级一等奖：0.5万元；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省级二等奖：0.3万元；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省级三等奖：0.1万元。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院级一等奖：0.2万元；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院级二等奖：0.1万元；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院级三等奖：0.05万元。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lang w:val="en-US"/>
        </w:rPr>
        <w:t>2、</w:t>
      </w:r>
      <w:r>
        <w:rPr>
          <w:rFonts w:hint="eastAsia" w:ascii="方正书宋简体" w:hAnsi="方正书宋简体" w:eastAsia="方正书宋简体" w:cs="方正书宋简体"/>
          <w:szCs w:val="24"/>
        </w:rPr>
        <w:t>多媒体课件大赛奖</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省级一等奖：0.5万元；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省级二等奖：0.3万元；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省级三等奖：0.1万元。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院级一等奖：0.2万元；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院级二等奖：0.1万元；</w:t>
      </w:r>
    </w:p>
    <w:p>
      <w:pPr>
        <w:keepNext w:val="0"/>
        <w:keepLines w:val="0"/>
        <w:pageBreakBefore w:val="0"/>
        <w:tabs>
          <w:tab w:val="left" w:pos="720"/>
        </w:tabs>
        <w:kinsoku/>
        <w:wordWrap/>
        <w:overflowPunct/>
        <w:topLinePunct w:val="0"/>
        <w:autoSpaceDE w:val="0"/>
        <w:autoSpaceDN w:val="0"/>
        <w:bidi w:val="0"/>
        <w:adjustRightInd w:val="0"/>
        <w:snapToGrid/>
        <w:spacing w:line="440" w:lineRule="exact"/>
        <w:ind w:left="0" w:leftChars="0" w:right="0" w:rightChars="0" w:firstLine="480" w:firstLineChars="200"/>
        <w:textAlignment w:val="auto"/>
        <w:outlineLvl w:val="9"/>
        <w:rPr>
          <w:rFonts w:ascii="方正书宋简体" w:hAnsi="方正书宋简体" w:eastAsia="方正书宋简体" w:cs="方正书宋简体"/>
          <w:b/>
          <w:bCs/>
          <w:szCs w:val="24"/>
        </w:rPr>
      </w:pPr>
      <w:r>
        <w:rPr>
          <w:rFonts w:hint="eastAsia" w:ascii="方正书宋简体" w:hAnsi="方正书宋简体" w:eastAsia="方正书宋简体" w:cs="方正书宋简体"/>
          <w:szCs w:val="24"/>
        </w:rPr>
        <w:t>院级三等奖：0.05万元。</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2" w:firstLineChars="200"/>
        <w:jc w:val="center"/>
        <w:textAlignment w:val="auto"/>
        <w:outlineLvl w:val="9"/>
        <w:rPr>
          <w:rFonts w:hint="eastAsia" w:ascii="方正书宋简体" w:hAnsi="方正书宋简体" w:eastAsia="方正书宋简体" w:cs="方正书宋简体"/>
          <w:b/>
          <w:bCs/>
          <w:szCs w:val="24"/>
        </w:rPr>
      </w:pP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482" w:firstLineChars="200"/>
        <w:jc w:val="center"/>
        <w:textAlignment w:val="auto"/>
        <w:outlineLvl w:val="9"/>
        <w:rPr>
          <w:rFonts w:ascii="方正书宋简体" w:hAnsi="方正书宋简体" w:eastAsia="方正书宋简体" w:cs="方正书宋简体"/>
          <w:b/>
          <w:bCs/>
          <w:szCs w:val="24"/>
        </w:rPr>
      </w:pPr>
      <w:r>
        <w:rPr>
          <w:rFonts w:hint="eastAsia" w:ascii="方正书宋简体" w:hAnsi="方正书宋简体" w:eastAsia="方正书宋简体" w:cs="方正书宋简体"/>
          <w:b/>
          <w:bCs/>
          <w:szCs w:val="24"/>
        </w:rPr>
        <w:t>第三章  附  则</w:t>
      </w:r>
    </w:p>
    <w:p>
      <w:pPr>
        <w:keepNext w:val="0"/>
        <w:keepLines w:val="0"/>
        <w:pageBreakBefore w:val="0"/>
        <w:tabs>
          <w:tab w:val="left" w:pos="616"/>
        </w:tabs>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 xml:space="preserve">第十三条 </w:t>
      </w:r>
      <w:r>
        <w:rPr>
          <w:rFonts w:hint="eastAsia" w:ascii="方正书宋简体" w:hAnsi="方正书宋简体" w:eastAsia="方正书宋简体" w:cs="方正书宋简体"/>
          <w:szCs w:val="24"/>
        </w:rPr>
        <w:t>同一项目按最高档次奖励计奖一次，不重复奖励。学院组织的各类专项活动已发奖励的，不重复奖励。</w:t>
      </w:r>
    </w:p>
    <w:p>
      <w:pPr>
        <w:keepNext w:val="0"/>
        <w:keepLines w:val="0"/>
        <w:pageBreakBefore w:val="0"/>
        <w:tabs>
          <w:tab w:val="left" w:pos="616"/>
        </w:tabs>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 xml:space="preserve">第十四条 </w:t>
      </w:r>
      <w:r>
        <w:rPr>
          <w:rFonts w:hint="eastAsia" w:ascii="方正书宋简体" w:hAnsi="方正书宋简体" w:eastAsia="方正书宋简体" w:cs="方正书宋简体"/>
          <w:szCs w:val="24"/>
        </w:rPr>
        <w:t>当年统计只奖励上一年度的获奖项目，奖励项目统计时间从上一年度1月1日至12月31日。</w:t>
      </w:r>
    </w:p>
    <w:p>
      <w:pPr>
        <w:keepNext w:val="0"/>
        <w:keepLines w:val="0"/>
        <w:pageBreakBefore w:val="0"/>
        <w:tabs>
          <w:tab w:val="left" w:pos="616"/>
        </w:tabs>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 xml:space="preserve">第十五条 </w:t>
      </w:r>
      <w:r>
        <w:rPr>
          <w:rFonts w:hint="eastAsia" w:ascii="方正书宋简体" w:hAnsi="方正书宋简体" w:eastAsia="方正书宋简体" w:cs="方正书宋简体"/>
          <w:szCs w:val="24"/>
        </w:rPr>
        <w:t>本办法自发布之日起执行，学院原有文件中有关教学奖励的条款自动废止。</w:t>
      </w:r>
    </w:p>
    <w:p>
      <w:pPr>
        <w:keepNext w:val="0"/>
        <w:keepLines w:val="0"/>
        <w:pageBreakBefore w:val="0"/>
        <w:tabs>
          <w:tab w:val="left" w:pos="616"/>
        </w:tabs>
        <w:kinsoku/>
        <w:wordWrap/>
        <w:overflowPunct/>
        <w:topLinePunct w:val="0"/>
        <w:autoSpaceDE w:val="0"/>
        <w:autoSpaceDN w:val="0"/>
        <w:bidi w:val="0"/>
        <w:adjustRightInd w:val="0"/>
        <w:snapToGrid/>
        <w:spacing w:line="440" w:lineRule="exact"/>
        <w:ind w:left="0" w:leftChars="0" w:right="0" w:rightChars="0" w:firstLine="482" w:firstLineChars="2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b/>
          <w:bCs/>
          <w:szCs w:val="24"/>
        </w:rPr>
        <w:t xml:space="preserve">第十六条 </w:t>
      </w:r>
      <w:r>
        <w:rPr>
          <w:rFonts w:hint="eastAsia" w:ascii="方正书宋简体" w:hAnsi="方正书宋简体" w:eastAsia="方正书宋简体" w:cs="方正书宋简体"/>
          <w:szCs w:val="24"/>
        </w:rPr>
        <w:t>本办法由教学科研部负责解释，并具体组织实施。</w:t>
      </w:r>
    </w:p>
    <w:p>
      <w:pPr>
        <w:keepNext w:val="0"/>
        <w:keepLines w:val="0"/>
        <w:pageBreakBefore w:val="0"/>
        <w:widowControl/>
        <w:kinsoku/>
        <w:wordWrap/>
        <w:overflowPunct/>
        <w:topLinePunct w:val="0"/>
        <w:bidi w:val="0"/>
        <w:snapToGrid/>
        <w:spacing w:line="440" w:lineRule="exact"/>
        <w:ind w:left="0" w:leftChars="0" w:right="0" w:rightChars="0" w:firstLine="876" w:firstLineChars="365"/>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附件：1、A类期刊</w:t>
      </w:r>
    </w:p>
    <w:p>
      <w:pPr>
        <w:keepNext w:val="0"/>
        <w:keepLines w:val="0"/>
        <w:pageBreakBefore w:val="0"/>
        <w:widowControl/>
        <w:kinsoku/>
        <w:wordWrap/>
        <w:overflowPunct/>
        <w:topLinePunct w:val="0"/>
        <w:bidi w:val="0"/>
        <w:snapToGrid/>
        <w:spacing w:line="440" w:lineRule="exact"/>
        <w:ind w:left="0" w:leftChars="0" w:right="0" w:rightChars="0" w:firstLine="16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2、B类期刊</w:t>
      </w:r>
    </w:p>
    <w:p>
      <w:pPr>
        <w:keepNext w:val="0"/>
        <w:keepLines w:val="0"/>
        <w:pageBreakBefore w:val="0"/>
        <w:widowControl/>
        <w:kinsoku/>
        <w:wordWrap/>
        <w:overflowPunct/>
        <w:topLinePunct w:val="0"/>
        <w:bidi w:val="0"/>
        <w:snapToGrid/>
        <w:spacing w:line="440" w:lineRule="exact"/>
        <w:ind w:left="0" w:leftChars="0" w:right="0" w:rightChars="0" w:firstLine="16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3、C类期刊</w:t>
      </w:r>
    </w:p>
    <w:p>
      <w:pPr>
        <w:keepNext w:val="0"/>
        <w:keepLines w:val="0"/>
        <w:pageBreakBefore w:val="0"/>
        <w:widowControl/>
        <w:kinsoku/>
        <w:wordWrap/>
        <w:overflowPunct/>
        <w:topLinePunct w:val="0"/>
        <w:bidi w:val="0"/>
        <w:snapToGrid/>
        <w:spacing w:line="440" w:lineRule="exact"/>
        <w:ind w:left="0" w:leftChars="0" w:right="0" w:rightChars="0" w:firstLine="16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4、D类期刊</w:t>
      </w:r>
    </w:p>
    <w:p>
      <w:pPr>
        <w:keepNext w:val="0"/>
        <w:keepLines w:val="0"/>
        <w:pageBreakBefore w:val="0"/>
        <w:widowControl/>
        <w:kinsoku/>
        <w:wordWrap/>
        <w:overflowPunct/>
        <w:topLinePunct w:val="0"/>
        <w:bidi w:val="0"/>
        <w:snapToGrid/>
        <w:spacing w:line="440" w:lineRule="exact"/>
        <w:ind w:left="0" w:leftChars="0" w:right="0" w:rightChars="0" w:firstLine="16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5、E类期刊</w:t>
      </w:r>
    </w:p>
    <w:p>
      <w:pPr>
        <w:keepNext w:val="0"/>
        <w:keepLines w:val="0"/>
        <w:pageBreakBefore w:val="0"/>
        <w:widowControl/>
        <w:kinsoku/>
        <w:wordWrap/>
        <w:overflowPunct/>
        <w:topLinePunct w:val="0"/>
        <w:bidi w:val="0"/>
        <w:snapToGrid/>
        <w:spacing w:line="440" w:lineRule="exact"/>
        <w:ind w:left="0" w:leftChars="0" w:right="0" w:rightChars="0" w:firstLine="1600"/>
        <w:textAlignment w:val="auto"/>
        <w:outlineLvl w:val="9"/>
        <w:rPr>
          <w:rFonts w:ascii="方正书宋简体" w:hAnsi="方正书宋简体" w:eastAsia="方正书宋简体" w:cs="方正书宋简体"/>
          <w:szCs w:val="24"/>
        </w:rPr>
      </w:pPr>
      <w:r>
        <w:rPr>
          <w:rFonts w:hint="eastAsia" w:ascii="方正书宋简体" w:hAnsi="方正书宋简体" w:eastAsia="方正书宋简体" w:cs="方正书宋简体"/>
          <w:szCs w:val="24"/>
        </w:rPr>
        <w:t>6、学科及技能竞赛项目</w:t>
      </w:r>
    </w:p>
    <w:p>
      <w:pPr>
        <w:widowControl/>
        <w:ind w:firstLine="560"/>
        <w:rPr>
          <w:rFonts w:ascii="仿宋_GB2312" w:hAnsi="仿宋_GB2312" w:eastAsia="仿宋_GB2312" w:cs="仿宋_GB2312"/>
          <w:sz w:val="32"/>
          <w:szCs w:val="32"/>
        </w:rPr>
      </w:pPr>
      <w:r>
        <w:rPr>
          <w:rFonts w:hint="eastAsia" w:ascii="仿宋_GB2312" w:hAnsi="Times New Roman" w:eastAsia="仿宋_GB2312"/>
          <w:sz w:val="32"/>
          <w:szCs w:val="32"/>
        </w:rPr>
        <w:t xml:space="preserve">       </w:t>
      </w:r>
    </w:p>
    <w:p>
      <w:pPr>
        <w:topLinePunct/>
        <w:spacing w:line="450" w:lineRule="exact"/>
        <w:rPr>
          <w:rFonts w:ascii="方正书宋简体" w:hAnsi="Times New Roman"/>
          <w:szCs w:val="24"/>
        </w:rPr>
      </w:pPr>
      <w:r>
        <w:rPr>
          <w:rFonts w:hint="eastAsia" w:ascii="方正书宋简体" w:hAnsi="黑体"/>
          <w:szCs w:val="24"/>
        </w:rPr>
        <w:t>附件1</w:t>
      </w:r>
    </w:p>
    <w:p>
      <w:pPr>
        <w:pStyle w:val="4"/>
        <w:spacing w:line="450" w:lineRule="exact"/>
        <w:rPr>
          <w:sz w:val="28"/>
          <w:szCs w:val="28"/>
        </w:rPr>
      </w:pPr>
      <w:r>
        <w:rPr>
          <w:rFonts w:hint="eastAsia"/>
          <w:sz w:val="28"/>
          <w:szCs w:val="28"/>
        </w:rPr>
        <w:t>A类期刊（5种）</w:t>
      </w:r>
    </w:p>
    <w:tbl>
      <w:tblPr>
        <w:tblStyle w:val="2"/>
        <w:tblW w:w="873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98"/>
        <w:gridCol w:w="2514"/>
        <w:gridCol w:w="2823"/>
        <w:gridCol w:w="22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1098"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黑体简体" w:hAnsi="Times New Roman" w:eastAsia="方正黑体简体"/>
                <w:sz w:val="21"/>
                <w:szCs w:val="21"/>
              </w:rPr>
            </w:pPr>
            <w:r>
              <w:rPr>
                <w:rFonts w:hint="eastAsia" w:ascii="方正黑体简体" w:hAnsi="Times New Roman" w:eastAsia="方正黑体简体"/>
                <w:sz w:val="21"/>
                <w:szCs w:val="21"/>
              </w:rPr>
              <w:t>序 号</w:t>
            </w:r>
          </w:p>
        </w:tc>
        <w:tc>
          <w:tcPr>
            <w:tcW w:w="2514"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黑体简体" w:hAnsi="Times New Roman" w:eastAsia="方正黑体简体"/>
                <w:sz w:val="21"/>
                <w:szCs w:val="21"/>
              </w:rPr>
            </w:pPr>
            <w:r>
              <w:rPr>
                <w:rFonts w:hint="eastAsia" w:ascii="方正黑体简体" w:hAnsi="Times New Roman" w:eastAsia="方正黑体简体"/>
                <w:sz w:val="21"/>
                <w:szCs w:val="21"/>
              </w:rPr>
              <w:t>期刊名称</w:t>
            </w:r>
          </w:p>
        </w:tc>
        <w:tc>
          <w:tcPr>
            <w:tcW w:w="2823"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黑体简体" w:hAnsi="Times New Roman" w:eastAsia="方正黑体简体"/>
                <w:sz w:val="21"/>
                <w:szCs w:val="21"/>
              </w:rPr>
            </w:pPr>
            <w:r>
              <w:rPr>
                <w:rFonts w:hint="eastAsia" w:ascii="方正黑体简体" w:hAnsi="Times New Roman" w:eastAsia="方正黑体简体"/>
                <w:sz w:val="21"/>
                <w:szCs w:val="21"/>
              </w:rPr>
              <w:t>主办（管）单位</w:t>
            </w:r>
          </w:p>
        </w:tc>
        <w:tc>
          <w:tcPr>
            <w:tcW w:w="2295"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黑体简体" w:hAnsi="Times New Roman" w:eastAsia="方正黑体简体"/>
                <w:sz w:val="21"/>
                <w:szCs w:val="21"/>
              </w:rPr>
            </w:pPr>
            <w:r>
              <w:rPr>
                <w:rFonts w:hint="eastAsia" w:ascii="方正黑体简体" w:hAnsi="Times New Roman" w:eastAsia="方正黑体简体"/>
                <w:sz w:val="21"/>
                <w:szCs w:val="21"/>
              </w:rPr>
              <w:t>CN号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098"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1</w:t>
            </w:r>
          </w:p>
        </w:tc>
        <w:tc>
          <w:tcPr>
            <w:tcW w:w="2514"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教育研究</w:t>
            </w:r>
          </w:p>
        </w:tc>
        <w:tc>
          <w:tcPr>
            <w:tcW w:w="2823"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中央教育科学研究所</w:t>
            </w:r>
          </w:p>
        </w:tc>
        <w:tc>
          <w:tcPr>
            <w:tcW w:w="2295"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CN11-1281/G4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098"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2</w:t>
            </w:r>
          </w:p>
        </w:tc>
        <w:tc>
          <w:tcPr>
            <w:tcW w:w="2514"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高等教育研究</w:t>
            </w:r>
          </w:p>
        </w:tc>
        <w:tc>
          <w:tcPr>
            <w:tcW w:w="2823"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华中科技大学等</w:t>
            </w:r>
          </w:p>
        </w:tc>
        <w:tc>
          <w:tcPr>
            <w:tcW w:w="2295"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CN42-1024/G4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098"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3</w:t>
            </w:r>
          </w:p>
        </w:tc>
        <w:tc>
          <w:tcPr>
            <w:tcW w:w="2514"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中国高教研究</w:t>
            </w:r>
          </w:p>
        </w:tc>
        <w:tc>
          <w:tcPr>
            <w:tcW w:w="2823"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中国高等教育学会</w:t>
            </w:r>
          </w:p>
        </w:tc>
        <w:tc>
          <w:tcPr>
            <w:tcW w:w="2295"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CN11-2962/G4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098"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4</w:t>
            </w:r>
          </w:p>
        </w:tc>
        <w:tc>
          <w:tcPr>
            <w:tcW w:w="2514"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中国高等教育</w:t>
            </w:r>
          </w:p>
        </w:tc>
        <w:tc>
          <w:tcPr>
            <w:tcW w:w="2823"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中国教育报刊社</w:t>
            </w:r>
          </w:p>
        </w:tc>
        <w:tc>
          <w:tcPr>
            <w:tcW w:w="2295"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CN11-1200/G4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098"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5</w:t>
            </w:r>
          </w:p>
        </w:tc>
        <w:tc>
          <w:tcPr>
            <w:tcW w:w="2514"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学位与研究生教育</w:t>
            </w:r>
          </w:p>
        </w:tc>
        <w:tc>
          <w:tcPr>
            <w:tcW w:w="2823"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国务院学位委员会</w:t>
            </w:r>
          </w:p>
        </w:tc>
        <w:tc>
          <w:tcPr>
            <w:tcW w:w="2295" w:type="dxa"/>
            <w:shd w:val="clear" w:color="auto" w:fill="auto"/>
            <w:tcMar>
              <w:top w:w="0" w:type="dxa"/>
              <w:left w:w="108" w:type="dxa"/>
              <w:bottom w:w="0" w:type="dxa"/>
              <w:right w:w="108" w:type="dxa"/>
            </w:tcMar>
            <w:vAlign w:val="center"/>
          </w:tcPr>
          <w:p>
            <w:pPr>
              <w:topLinePunct/>
              <w:spacing w:before="96" w:beforeLines="40" w:after="96" w:afterLines="40"/>
              <w:jc w:val="center"/>
              <w:rPr>
                <w:rFonts w:ascii="方正书宋简体" w:hAnsi="Times New Roman"/>
                <w:sz w:val="21"/>
                <w:szCs w:val="21"/>
              </w:rPr>
            </w:pPr>
            <w:r>
              <w:rPr>
                <w:rFonts w:hint="eastAsia" w:ascii="方正书宋简体" w:hAnsi="Times New Roman"/>
                <w:sz w:val="21"/>
                <w:szCs w:val="21"/>
              </w:rPr>
              <w:t>CN11-1736/G4</w:t>
            </w:r>
          </w:p>
        </w:tc>
      </w:tr>
    </w:tbl>
    <w:p>
      <w:pPr>
        <w:topLinePunct/>
        <w:spacing w:line="450" w:lineRule="exact"/>
        <w:ind w:firstLine="480"/>
        <w:rPr>
          <w:rFonts w:ascii="方正书宋简体" w:hAnsi="Times New Roman"/>
          <w:bCs/>
          <w:szCs w:val="24"/>
        </w:rPr>
      </w:pPr>
    </w:p>
    <w:p>
      <w:pPr>
        <w:topLinePunct/>
        <w:spacing w:line="450" w:lineRule="exact"/>
        <w:rPr>
          <w:rFonts w:hint="eastAsia" w:ascii="方正书宋简体" w:hAnsi="黑体"/>
          <w:szCs w:val="24"/>
        </w:rPr>
      </w:pPr>
      <w:r>
        <w:rPr>
          <w:rFonts w:hint="eastAsia" w:ascii="方正书宋简体" w:hAnsi="黑体"/>
          <w:szCs w:val="24"/>
        </w:rPr>
        <w:br w:type="page"/>
      </w:r>
    </w:p>
    <w:p>
      <w:pPr>
        <w:topLinePunct/>
        <w:spacing w:line="450" w:lineRule="exact"/>
        <w:rPr>
          <w:rFonts w:ascii="方正书宋简体" w:hAnsi="Times New Roman"/>
          <w:szCs w:val="24"/>
        </w:rPr>
      </w:pPr>
      <w:r>
        <w:rPr>
          <w:rFonts w:hint="eastAsia" w:ascii="方正书宋简体" w:hAnsi="黑体"/>
          <w:szCs w:val="24"/>
        </w:rPr>
        <w:t>附件2</w:t>
      </w:r>
    </w:p>
    <w:p>
      <w:pPr>
        <w:pStyle w:val="4"/>
        <w:spacing w:line="450" w:lineRule="exact"/>
        <w:rPr>
          <w:sz w:val="28"/>
          <w:szCs w:val="28"/>
        </w:rPr>
      </w:pPr>
      <w:r>
        <w:rPr>
          <w:rFonts w:hint="eastAsia"/>
          <w:sz w:val="28"/>
          <w:szCs w:val="28"/>
        </w:rPr>
        <w:t>B类期刊（11种）</w:t>
      </w:r>
    </w:p>
    <w:tbl>
      <w:tblPr>
        <w:tblStyle w:val="2"/>
        <w:tblW w:w="873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108"/>
        <w:gridCol w:w="2587"/>
        <w:gridCol w:w="2684"/>
        <w:gridCol w:w="23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黑体简体" w:hAnsi="Times New Roman" w:eastAsia="方正黑体简体"/>
                <w:sz w:val="21"/>
                <w:szCs w:val="21"/>
              </w:rPr>
            </w:pPr>
            <w:r>
              <w:rPr>
                <w:rFonts w:hint="eastAsia" w:ascii="方正黑体简体" w:hAnsi="Times New Roman" w:eastAsia="方正黑体简体"/>
                <w:sz w:val="21"/>
                <w:szCs w:val="21"/>
              </w:rPr>
              <w:t>序 号</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黑体简体" w:hAnsi="Times New Roman" w:eastAsia="方正黑体简体"/>
                <w:sz w:val="21"/>
                <w:szCs w:val="21"/>
              </w:rPr>
            </w:pPr>
            <w:r>
              <w:rPr>
                <w:rFonts w:hint="eastAsia" w:ascii="方正黑体简体" w:hAnsi="Times New Roman" w:eastAsia="方正黑体简体"/>
                <w:sz w:val="21"/>
                <w:szCs w:val="21"/>
              </w:rPr>
              <w:t>期刊名称</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黑体简体" w:hAnsi="Times New Roman" w:eastAsia="方正黑体简体"/>
                <w:sz w:val="21"/>
                <w:szCs w:val="21"/>
              </w:rPr>
            </w:pPr>
            <w:r>
              <w:rPr>
                <w:rFonts w:hint="eastAsia" w:ascii="方正黑体简体" w:hAnsi="Times New Roman" w:eastAsia="方正黑体简体"/>
                <w:sz w:val="21"/>
                <w:szCs w:val="21"/>
              </w:rPr>
              <w:t>主办（管）单位</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黑体简体" w:hAnsi="Times New Roman" w:eastAsia="方正黑体简体"/>
                <w:sz w:val="21"/>
                <w:szCs w:val="21"/>
              </w:rPr>
            </w:pPr>
            <w:r>
              <w:rPr>
                <w:rFonts w:hint="eastAsia" w:ascii="方正黑体简体" w:hAnsi="Times New Roman" w:eastAsia="方正黑体简体"/>
                <w:sz w:val="21"/>
                <w:szCs w:val="21"/>
              </w:rPr>
              <w:t>CN号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1</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中国教育报</w:t>
            </w:r>
          </w:p>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（教育研究类论文）</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中华人民共和国教育部</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CN11—0035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2</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北京大学教育评论</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北京大学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CN11-4848/G4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3</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清华大学教育研究</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清华大学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CN11-1610/G4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4</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复旦教育论坛</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复旦大学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CN31-1891/G4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5</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hint="eastAsia" w:ascii="方正书宋简体" w:hAnsi="Times New Roman"/>
                <w:sz w:val="21"/>
                <w:szCs w:val="21"/>
              </w:rPr>
            </w:pPr>
            <w:r>
              <w:rPr>
                <w:rFonts w:hint="eastAsia" w:ascii="方正书宋简体" w:hAnsi="Times New Roman"/>
                <w:sz w:val="21"/>
                <w:szCs w:val="21"/>
              </w:rPr>
              <w:t>华东师范大学学报</w:t>
            </w:r>
          </w:p>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（教育科学版）</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华东师范大学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CN31-1007/G4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6</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教育学报</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北京师范大学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CN11-5306/G4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7</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比较教育研究</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北京师范大学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CN11-2878/G4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8</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外国教育研究</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东北师范大学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CN22-1022/G4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9</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中国电化教育</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中央电化教育馆</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CN11-3792/G4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10</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现代教育技术</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清华大学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CN11-4525/N</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jc w:val="center"/>
        </w:trPr>
        <w:tc>
          <w:tcPr>
            <w:tcW w:w="1108"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11</w:t>
            </w:r>
          </w:p>
        </w:tc>
        <w:tc>
          <w:tcPr>
            <w:tcW w:w="2587"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研究生教育研究</w:t>
            </w:r>
          </w:p>
        </w:tc>
        <w:tc>
          <w:tcPr>
            <w:tcW w:w="2684" w:type="dxa"/>
            <w:shd w:val="clear" w:color="auto" w:fill="auto"/>
            <w:tcMar>
              <w:top w:w="0" w:type="dxa"/>
              <w:left w:w="108" w:type="dxa"/>
              <w:bottom w:w="0" w:type="dxa"/>
              <w:right w:w="108" w:type="dxa"/>
            </w:tcMar>
            <w:vAlign w:val="center"/>
          </w:tcPr>
          <w:p>
            <w:pPr>
              <w:topLinePunct/>
              <w:spacing w:before="72" w:beforeLines="30" w:after="72" w:afterLines="30"/>
              <w:jc w:val="left"/>
              <w:rPr>
                <w:rFonts w:ascii="方正书宋简体" w:hAnsi="Times New Roman"/>
                <w:sz w:val="21"/>
                <w:szCs w:val="21"/>
              </w:rPr>
            </w:pPr>
            <w:r>
              <w:rPr>
                <w:rFonts w:hint="eastAsia" w:ascii="方正书宋简体" w:hAnsi="Times New Roman"/>
                <w:sz w:val="21"/>
                <w:szCs w:val="21"/>
              </w:rPr>
              <w:t>学位与研究生教育学会中国科学技术大学</w:t>
            </w:r>
          </w:p>
        </w:tc>
        <w:tc>
          <w:tcPr>
            <w:tcW w:w="2351" w:type="dxa"/>
            <w:shd w:val="clear" w:color="auto" w:fill="auto"/>
            <w:tcMar>
              <w:top w:w="0" w:type="dxa"/>
              <w:left w:w="108" w:type="dxa"/>
              <w:bottom w:w="0" w:type="dxa"/>
              <w:right w:w="108" w:type="dxa"/>
            </w:tcMar>
            <w:vAlign w:val="center"/>
          </w:tcPr>
          <w:p>
            <w:pPr>
              <w:topLinePunct/>
              <w:spacing w:before="72" w:beforeLines="30" w:after="72" w:afterLines="30"/>
              <w:jc w:val="center"/>
              <w:rPr>
                <w:rFonts w:ascii="方正书宋简体" w:hAnsi="Times New Roman"/>
                <w:sz w:val="21"/>
                <w:szCs w:val="21"/>
              </w:rPr>
            </w:pPr>
            <w:r>
              <w:rPr>
                <w:rFonts w:hint="eastAsia" w:ascii="方正书宋简体" w:hAnsi="Times New Roman"/>
                <w:sz w:val="21"/>
                <w:szCs w:val="21"/>
              </w:rPr>
              <w:t>CN34-1319/G4</w:t>
            </w:r>
          </w:p>
        </w:tc>
      </w:tr>
    </w:tbl>
    <w:p>
      <w:pPr>
        <w:topLinePunct/>
        <w:spacing w:line="450" w:lineRule="exact"/>
        <w:rPr>
          <w:rFonts w:ascii="方正书宋简体" w:hAnsi="黑体"/>
          <w:szCs w:val="24"/>
        </w:rPr>
      </w:pPr>
    </w:p>
    <w:p>
      <w:pPr>
        <w:topLinePunct/>
        <w:spacing w:line="450" w:lineRule="exact"/>
        <w:rPr>
          <w:rFonts w:ascii="方正书宋简体" w:hAnsi="Times New Roman"/>
          <w:szCs w:val="24"/>
        </w:rPr>
      </w:pPr>
      <w:r>
        <w:rPr>
          <w:rFonts w:ascii="方正书宋简体" w:hAnsi="黑体"/>
          <w:szCs w:val="24"/>
        </w:rPr>
        <w:br w:type="page"/>
      </w:r>
      <w:r>
        <w:rPr>
          <w:rFonts w:hint="eastAsia" w:ascii="方正书宋简体" w:hAnsi="黑体"/>
          <w:szCs w:val="24"/>
        </w:rPr>
        <w:t>附件3</w:t>
      </w:r>
    </w:p>
    <w:p>
      <w:pPr>
        <w:pStyle w:val="4"/>
        <w:spacing w:line="450" w:lineRule="exact"/>
        <w:rPr>
          <w:sz w:val="28"/>
          <w:szCs w:val="28"/>
        </w:rPr>
      </w:pPr>
      <w:r>
        <w:rPr>
          <w:rFonts w:hint="eastAsia"/>
          <w:sz w:val="28"/>
          <w:szCs w:val="28"/>
        </w:rPr>
        <w:t>C类期刊（43种）</w:t>
      </w:r>
    </w:p>
    <w:tbl>
      <w:tblPr>
        <w:tblStyle w:val="2"/>
        <w:tblW w:w="916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828"/>
        <w:gridCol w:w="2923"/>
        <w:gridCol w:w="2984"/>
        <w:gridCol w:w="24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12" w:hRule="atLeast"/>
          <w:tblHeader/>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序 号</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期刊名称</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主办（管）单位</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CN号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全球教育展望</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华东师范大学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CN31-1842/G4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中国教育学刊</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中国教育学会</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CN11-2606/G4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教育科学</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辽宁师范大学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CN21-1066/G4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4</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高教探索</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广东省高等教育学会</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CN44-1109/G4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5</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江苏高教</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江苏教育报刊总社</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CN32-1048/G4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6</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教育发展研究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上海市教育科学研究院</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CN31-1772/G4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9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7</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教师教育研究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教育部高校师资培训交流北京中心等</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CN11-5147/G4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8</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现代大学教育</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湖南省高等教育学会</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CN43-1358/G4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9</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教学与研究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中国人民大学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CN11-1454/G4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10</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国家教育行政学院学报</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国家教育行政学院</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CN11-5047/D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11</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湖南师范大学教育科学学报</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湖南师范大学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CN43-1381/G4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9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12</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思想教育研究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全国高等学校思想政治教育研究会等</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CN11-2549/D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13</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思想理论教育导刊</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高等教育出版社</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CN11-4062/G4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9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14</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思想理论教育</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上海市高等学校思想理论教育研究会等</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CN31-1220/G4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49"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15</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党史研究与教学</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中共福建省委党校</w:t>
            </w:r>
          </w:p>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福建省中共党史研究会</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CN35-1059/A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49"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16</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教育与经济</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华中师范大学</w:t>
            </w:r>
          </w:p>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中国教育经济学研究会</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CN42-1268/G4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9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17</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课程·教材·教法</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人民教育出版社课程教材研究所</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CN11-1278/G4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18</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世界汉语教学</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北京语言大学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CN11-1473/H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19</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语言教学与研究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北京语言大学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CN11-1472/H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20</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外语教学</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西安外国语大学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CN61-1023/H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21</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外语教学理论与实践</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华东师范大学外语学院</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CN31-1964/H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22</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外语教学与研究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北京外国语大学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CN11-1251/G4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23</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外语与外语教学</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大连外国语大学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CN21-1060/H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24</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历史教学</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历史教学社</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CN12-1010/G4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25</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心理发展与教育</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北京师范大学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CN11-1608/B</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26</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学前教育研究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中国学前教育研究会、长沙师范学校</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CN43-1038/G4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27</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中国特殊教育</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中央教育科学研究所</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CN11-3826/G4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28</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教育研究与实验</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华中师范大学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CN42-1041/G4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29</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高等工程教育研究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华中科技大学等</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CN42-1026/G4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30</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电化教育研究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西北师范大学等</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CN62-1022/G4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31</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外语电化教学</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上海外国语大学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CN31-1036/G4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49"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32</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开放教育研究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上海远程教育集团</w:t>
            </w:r>
          </w:p>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上海电视大学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CN31-1724/G4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33</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远程教育杂志</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浙江广播电视大学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CN33-1304/G4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34</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现代远程教育研究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四川广播电视大学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CN51-1580/G4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35</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中国远程教育</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中央广播电视大学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CN11-4089/G4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36</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高校教育管理</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江苏大学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CN32-1774/G4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37</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法学教育研究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西北政法大学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法律出版社（集刊）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38</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现代基础教育研究</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上海师范大学</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上海教育出版社（集刊）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39</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中国教育科学</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中国教育学会教育学分会</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人民教育出版社（集刊）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40</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中国教育：研究与评论</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华东师范大学教育科学学院</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教育科学出版社（集刊）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41</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中国教育法制评论</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北京师范大学教育学院</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教育科学出版社（集刊）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42</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中国教育政策评论</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中国教育科学研究院</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教育科学出版社（集刊）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82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43</w:t>
            </w:r>
          </w:p>
        </w:tc>
        <w:tc>
          <w:tcPr>
            <w:tcW w:w="2923"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研究生教育论坛</w:t>
            </w:r>
          </w:p>
        </w:tc>
        <w:tc>
          <w:tcPr>
            <w:tcW w:w="298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湖南省学位与研究生教育学会</w:t>
            </w:r>
          </w:p>
        </w:tc>
        <w:tc>
          <w:tcPr>
            <w:tcW w:w="2425"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限奖励年度优秀论文</w:t>
            </w:r>
          </w:p>
        </w:tc>
      </w:tr>
    </w:tbl>
    <w:p>
      <w:pPr>
        <w:topLinePunct/>
        <w:spacing w:line="20" w:lineRule="exact"/>
        <w:ind w:firstLine="480"/>
        <w:rPr>
          <w:rFonts w:ascii="方正书宋简体" w:hAnsi="Times New Roman"/>
          <w:szCs w:val="24"/>
        </w:rPr>
      </w:pPr>
    </w:p>
    <w:p>
      <w:pPr>
        <w:topLinePunct/>
        <w:spacing w:line="450" w:lineRule="exact"/>
        <w:rPr>
          <w:rFonts w:ascii="方正书宋简体" w:hAnsi="Times New Roman"/>
          <w:szCs w:val="24"/>
        </w:rPr>
      </w:pPr>
      <w:r>
        <w:rPr>
          <w:rFonts w:ascii="方正书宋简体" w:hAnsi="黑体"/>
          <w:szCs w:val="24"/>
        </w:rPr>
        <w:br w:type="page"/>
      </w:r>
      <w:r>
        <w:rPr>
          <w:rFonts w:hint="eastAsia" w:ascii="方正书宋简体" w:hAnsi="黑体"/>
          <w:szCs w:val="24"/>
        </w:rPr>
        <w:t>附件4</w:t>
      </w:r>
    </w:p>
    <w:p>
      <w:pPr>
        <w:pStyle w:val="4"/>
        <w:spacing w:line="450" w:lineRule="exact"/>
        <w:rPr>
          <w:sz w:val="28"/>
          <w:szCs w:val="28"/>
        </w:rPr>
      </w:pPr>
      <w:r>
        <w:rPr>
          <w:rFonts w:hint="eastAsia"/>
          <w:sz w:val="28"/>
          <w:szCs w:val="28"/>
        </w:rPr>
        <w:t>D类期刊（22种）</w:t>
      </w:r>
    </w:p>
    <w:tbl>
      <w:tblPr>
        <w:tblStyle w:val="2"/>
        <w:tblW w:w="882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59"/>
        <w:gridCol w:w="2696"/>
        <w:gridCol w:w="3088"/>
        <w:gridCol w:w="19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67" w:hRule="atLeast"/>
          <w:tblHeader/>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序 号</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期刊名称</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主办（管）单位</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CN号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中国大学教学</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高等教育出版社</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CN11-3213/G4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现代教育管理</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辽宁教育研究院</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CN21-1570/G4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教育科学研究</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北京市教育科学研究院</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CN11-4573/D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4</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大学教育科学</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湖南大学等</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CN43-1398/G4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94"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5</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教育学术月刊</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江西省教育学会、江西省教育科学研究所</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CN36-1301/G4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6</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教育理论与实践</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山西省教育科学研究院</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CN14-1027/G4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7</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黑龙江高教研究</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哈尔滨师范大学等</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CN23-1074/G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8</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高教发展与评估</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武汉理工大学等</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CN42-1731/G4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9</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民族教育研究</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中央民族大学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CN11-2688/G4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45"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10</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hint="eastAsia" w:ascii="方正书宋简体" w:hAnsi="Times New Roman"/>
                <w:sz w:val="21"/>
                <w:szCs w:val="21"/>
              </w:rPr>
            </w:pPr>
            <w:r>
              <w:rPr>
                <w:rFonts w:hint="eastAsia" w:ascii="方正书宋简体" w:hAnsi="Times New Roman"/>
                <w:sz w:val="21"/>
                <w:szCs w:val="21"/>
              </w:rPr>
              <w:t>河北师范大学学报</w:t>
            </w:r>
          </w:p>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（教育科学版）</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河北师范大学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CN13-1286/G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11</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外国中小学教育</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上海师范大学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CN31-1037/G4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12</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基础教育</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华东师范大学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CN31-1914/G4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13</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思想政治教育研究</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哈尔滨理工大学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CN23-1076/G4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14</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学校党建与思想教育</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湖北长江报刊传媒集团</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CN42-1422/D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15</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汉语学习</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延边大学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CN22-1026/H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16</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华文教学与研究</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暨南大学华文学院</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CN44-1669/G4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17</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中国俄语教育</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北京外国语大学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CN11-2727/H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8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18</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日语学习与研究</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对外经济贸易大学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CN11-1619/H</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19</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数学教育学报</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中国教育学会、天津师范大学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CN12-1194/G4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20</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历史教学问题</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华东师范大学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CN31-1016/G4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21</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中国高校科技</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教育部科技发展中心</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CN10-1017/N</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67" w:hRule="atLeast"/>
          <w:jc w:val="center"/>
        </w:trPr>
        <w:tc>
          <w:tcPr>
            <w:tcW w:w="105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22</w:t>
            </w:r>
          </w:p>
        </w:tc>
        <w:tc>
          <w:tcPr>
            <w:tcW w:w="2696"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现代远距离教育</w:t>
            </w:r>
          </w:p>
        </w:tc>
        <w:tc>
          <w:tcPr>
            <w:tcW w:w="3088"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黑龙江广播电视大学</w:t>
            </w:r>
          </w:p>
        </w:tc>
        <w:tc>
          <w:tcPr>
            <w:tcW w:w="197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CN23-1066/G4</w:t>
            </w:r>
          </w:p>
        </w:tc>
      </w:tr>
    </w:tbl>
    <w:p>
      <w:pPr>
        <w:topLinePunct/>
        <w:spacing w:line="450" w:lineRule="exact"/>
        <w:ind w:firstLine="480"/>
        <w:rPr>
          <w:rFonts w:ascii="方正书宋简体" w:hAnsi="黑体"/>
          <w:szCs w:val="24"/>
        </w:rPr>
      </w:pPr>
    </w:p>
    <w:p>
      <w:pPr>
        <w:topLinePunct/>
        <w:spacing w:line="450" w:lineRule="exact"/>
        <w:rPr>
          <w:rFonts w:ascii="方正书宋简体" w:hAnsi="Times New Roman"/>
          <w:szCs w:val="24"/>
        </w:rPr>
      </w:pPr>
      <w:r>
        <w:rPr>
          <w:rFonts w:ascii="方正书宋简体" w:hAnsi="黑体"/>
          <w:szCs w:val="24"/>
        </w:rPr>
        <w:br w:type="page"/>
      </w:r>
      <w:r>
        <w:rPr>
          <w:rFonts w:hint="eastAsia" w:ascii="方正书宋简体" w:hAnsi="黑体"/>
          <w:szCs w:val="24"/>
        </w:rPr>
        <w:t>附件5</w:t>
      </w:r>
    </w:p>
    <w:p>
      <w:pPr>
        <w:pStyle w:val="4"/>
        <w:spacing w:line="450" w:lineRule="exact"/>
        <w:rPr>
          <w:sz w:val="28"/>
          <w:szCs w:val="28"/>
        </w:rPr>
      </w:pPr>
      <w:r>
        <w:rPr>
          <w:rFonts w:hint="eastAsia"/>
          <w:sz w:val="28"/>
          <w:szCs w:val="28"/>
        </w:rPr>
        <w:t>E类期刊（32种）</w:t>
      </w:r>
    </w:p>
    <w:tbl>
      <w:tblPr>
        <w:tblStyle w:val="2"/>
        <w:tblW w:w="876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829"/>
        <w:gridCol w:w="2430"/>
        <w:gridCol w:w="3314"/>
        <w:gridCol w:w="218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47" w:hRule="atLeast"/>
          <w:tblHeader/>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序 号</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期刊名称</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主办（管）单位</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黑体简体" w:hAnsi="Times New Roman" w:eastAsia="方正黑体简体"/>
                <w:sz w:val="21"/>
                <w:szCs w:val="21"/>
              </w:rPr>
            </w:pPr>
            <w:r>
              <w:rPr>
                <w:rFonts w:hint="eastAsia" w:ascii="方正黑体简体" w:hAnsi="Times New Roman" w:eastAsia="方正黑体简体"/>
                <w:sz w:val="21"/>
                <w:szCs w:val="21"/>
              </w:rPr>
              <w:t>CN号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64"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人民教育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中国教育报刊社</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CN11-1199/G4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22"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当代教育科学</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山东省教育学会、山东省教育科学研究所</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CN37-1408/G4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00"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当代教育与文化</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西北师范大学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CN62-1202/G4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22"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4</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教育评论</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福建省教育学会、福建省教育科学研究院</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CN35-1015/G4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00"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5</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教育探索</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黑龙江省教育科学研究院</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CN23-1134/G4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65"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6</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当代教育论坛</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湖南省教育科学研究院</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CN43-1391/G4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7</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高教论坛</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广西高等教育学会</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CN45-1312/G4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26"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8</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上海教育科研</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上海市教育科学研究院普通教育研究所</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CN31-1059/G4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75"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9</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现代教育科学</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吉林省高等教育学会、</w:t>
            </w:r>
          </w:p>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吉林省教育科学院</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CN22-1339/G4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65"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10</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教育导刊</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广州市教育科学研究所</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CN44-1371/G4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81"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11</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fldChar w:fldCharType="begin"/>
            </w:r>
            <w:r>
              <w:instrText xml:space="preserve"> HYPERLINK "mailto:mtgj@cumt.edu.cn" </w:instrText>
            </w:r>
            <w:r>
              <w:fldChar w:fldCharType="separate"/>
            </w:r>
            <w:r>
              <w:rPr>
                <w:rFonts w:hint="eastAsia" w:ascii="方正书宋简体" w:hAnsi="Times New Roman"/>
                <w:sz w:val="21"/>
                <w:szCs w:val="21"/>
              </w:rPr>
              <w:t>煤炭高等教育 </w:t>
            </w:r>
            <w:r>
              <w:rPr>
                <w:rFonts w:hint="eastAsia" w:ascii="方正书宋简体" w:hAnsi="Times New Roman"/>
                <w:sz w:val="21"/>
                <w:szCs w:val="21"/>
              </w:rPr>
              <w:fldChar w:fldCharType="end"/>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中国煤炭教育协会</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CN32-1365/G4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64"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12</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重庆高教研究</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重庆市高等教育学会</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CN50-1028/G4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26"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13</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内蒙古师范大学学报（教育科学版）</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内蒙古师范大学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CN15-1215/G4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22"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14</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高等理科教育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全国高等理科教育研究会、兰州大学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CN62-1028/G4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64"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15</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高等农业教育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沈阳农业大学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CN21-1088/G4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64"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16</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基础医学教育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山西医科大学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CN14-1364/R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75"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17</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教育财会研究</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中国教育会计学会、</w:t>
            </w:r>
          </w:p>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华中师范大学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CN42-1346/F</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44"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18</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高等财经教育研究</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山西财经大学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CN14-1361/G4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44"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19</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山东外语教学</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山东师范大学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CN37-1026/G4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12"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20</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大学物理</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中国物理学会</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CN11-1910/O4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78"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21</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化学教育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中国化学会</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CN11-1923/O6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09"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22</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生物学教育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华东师范大学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CN31-1009/G4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10"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23</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体育研究与教育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山西师范大学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CN14-1366/G8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78"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24</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中国军事教育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中国军事教育学会</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CN13-1290/G4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29"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25</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中国音乐教育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人民音乐出版社</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CN11-2543/J</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29"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26</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中国美术教育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南京师范大学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CN32-1300/G4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28"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27</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教学与管理</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太原师范学院</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CN14-1024/G4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27"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28</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当代教师教育</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陕西师范大学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CN61-1469/G4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28"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29</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中国考试</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教育部考试中心</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CN11-3303/G4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22"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30</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教育与考试</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福建省教育考试院、厦门大学考试研究中心</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CN35-1290/G4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60"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31</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实验技术与管理</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清华大学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CN11-2034/T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825" w:hRule="atLeast"/>
          <w:jc w:val="center"/>
        </w:trPr>
        <w:tc>
          <w:tcPr>
            <w:tcW w:w="829"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32</w:t>
            </w:r>
          </w:p>
        </w:tc>
        <w:tc>
          <w:tcPr>
            <w:tcW w:w="2430"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实验室研究与探索</w:t>
            </w:r>
          </w:p>
        </w:tc>
        <w:tc>
          <w:tcPr>
            <w:tcW w:w="3314" w:type="dxa"/>
            <w:shd w:val="clear" w:color="auto" w:fill="auto"/>
            <w:tcMar>
              <w:top w:w="0" w:type="dxa"/>
              <w:left w:w="108" w:type="dxa"/>
              <w:bottom w:w="0" w:type="dxa"/>
              <w:right w:w="108" w:type="dxa"/>
            </w:tcMar>
            <w:vAlign w:val="center"/>
          </w:tcPr>
          <w:p>
            <w:pPr>
              <w:topLinePunct/>
              <w:spacing w:before="48" w:beforeLines="20" w:after="48" w:afterLines="20"/>
              <w:jc w:val="left"/>
              <w:rPr>
                <w:rFonts w:ascii="方正书宋简体" w:hAnsi="Times New Roman"/>
                <w:sz w:val="21"/>
                <w:szCs w:val="21"/>
              </w:rPr>
            </w:pPr>
            <w:r>
              <w:rPr>
                <w:rFonts w:hint="eastAsia" w:ascii="方正书宋简体" w:hAnsi="Times New Roman"/>
                <w:sz w:val="21"/>
                <w:szCs w:val="21"/>
              </w:rPr>
              <w:t>全国高校实验室工作研究会、上海交通大学</w:t>
            </w:r>
          </w:p>
        </w:tc>
        <w:tc>
          <w:tcPr>
            <w:tcW w:w="2187" w:type="dxa"/>
            <w:shd w:val="clear" w:color="auto" w:fill="auto"/>
            <w:tcMar>
              <w:top w:w="0" w:type="dxa"/>
              <w:left w:w="108" w:type="dxa"/>
              <w:bottom w:w="0" w:type="dxa"/>
              <w:right w:w="108" w:type="dxa"/>
            </w:tcMar>
            <w:vAlign w:val="center"/>
          </w:tcPr>
          <w:p>
            <w:pPr>
              <w:topLinePunct/>
              <w:spacing w:before="48" w:beforeLines="20" w:after="48" w:afterLines="20"/>
              <w:jc w:val="center"/>
              <w:rPr>
                <w:rFonts w:ascii="方正书宋简体" w:hAnsi="Times New Roman"/>
                <w:sz w:val="21"/>
                <w:szCs w:val="21"/>
              </w:rPr>
            </w:pPr>
            <w:r>
              <w:rPr>
                <w:rFonts w:hint="eastAsia" w:ascii="方正书宋简体" w:hAnsi="Times New Roman"/>
                <w:sz w:val="21"/>
                <w:szCs w:val="21"/>
              </w:rPr>
              <w:t>CN31-1707/T</w:t>
            </w:r>
          </w:p>
        </w:tc>
      </w:tr>
    </w:tbl>
    <w:p>
      <w:pPr>
        <w:widowControl/>
        <w:rPr>
          <w:rFonts w:ascii="Times New Roman" w:hAnsi="Times New Roman"/>
          <w:sz w:val="28"/>
          <w:szCs w:val="28"/>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p>
    <w:p>
      <w:pPr>
        <w:autoSpaceDE w:val="0"/>
        <w:autoSpaceDN w:val="0"/>
        <w:adjustRightInd w:val="0"/>
        <w:rPr>
          <w:rFonts w:ascii="方正黑体简体" w:hAnsi="方正黑体简体" w:eastAsia="方正黑体简体" w:cs="方正黑体简体"/>
          <w:sz w:val="32"/>
          <w:szCs w:val="32"/>
        </w:rPr>
      </w:pPr>
      <w:r>
        <w:rPr>
          <w:rFonts w:ascii="方正黑体简体" w:hAnsi="方正黑体简体" w:eastAsia="方正黑体简体" w:cs="方正黑体简体"/>
          <w:sz w:val="32"/>
          <w:szCs w:val="32"/>
        </w:rPr>
        <w:br w:type="page"/>
      </w:r>
    </w:p>
    <w:p>
      <w:pPr>
        <w:topLinePunct/>
        <w:spacing w:line="450" w:lineRule="exact"/>
        <w:rPr>
          <w:rFonts w:hint="eastAsia" w:ascii="方正书宋简体" w:hAnsi="黑体"/>
          <w:szCs w:val="24"/>
        </w:rPr>
      </w:pPr>
      <w:r>
        <w:rPr>
          <w:rFonts w:hint="eastAsia" w:ascii="方正书宋简体" w:hAnsi="黑体"/>
          <w:szCs w:val="24"/>
        </w:rPr>
        <w:t>附件</w:t>
      </w:r>
      <w:r>
        <w:rPr>
          <w:rFonts w:hint="eastAsia" w:ascii="方正书宋简体" w:hAnsi="黑体"/>
          <w:szCs w:val="24"/>
          <w:lang w:val="en-US"/>
        </w:rPr>
        <w:t>6</w:t>
      </w:r>
    </w:p>
    <w:p>
      <w:pPr>
        <w:autoSpaceDE w:val="0"/>
        <w:autoSpaceDN w:val="0"/>
        <w:adjustRightInd w:val="0"/>
        <w:jc w:val="center"/>
        <w:rPr>
          <w:rFonts w:hint="eastAsia" w:ascii="方正大标宋简体" w:hAnsi="宋体" w:eastAsia="方正大标宋简体" w:cs="宋体"/>
          <w:bCs/>
          <w:color w:val="auto"/>
          <w:sz w:val="28"/>
          <w:szCs w:val="28"/>
          <w:lang w:val="en" w:eastAsia="zh-CN" w:bidi="ar-SA"/>
        </w:rPr>
      </w:pPr>
      <w:r>
        <w:rPr>
          <w:rFonts w:hint="eastAsia" w:ascii="方正大标宋简体" w:hAnsi="宋体" w:eastAsia="方正大标宋简体" w:cs="宋体"/>
          <w:bCs/>
          <w:color w:val="auto"/>
          <w:sz w:val="28"/>
          <w:szCs w:val="28"/>
          <w:lang w:val="en" w:eastAsia="zh-CN" w:bidi="ar-SA"/>
        </w:rPr>
        <w:t>学科及技能竞赛项目</w:t>
      </w:r>
    </w:p>
    <w:tbl>
      <w:tblPr>
        <w:tblStyle w:val="2"/>
        <w:tblW w:w="9360" w:type="dxa"/>
        <w:jc w:val="center"/>
        <w:tblInd w:w="-245" w:type="dxa"/>
        <w:tblLayout w:type="fixed"/>
        <w:tblCellMar>
          <w:top w:w="0" w:type="dxa"/>
          <w:left w:w="108" w:type="dxa"/>
          <w:bottom w:w="0" w:type="dxa"/>
          <w:right w:w="108" w:type="dxa"/>
        </w:tblCellMar>
      </w:tblPr>
      <w:tblGrid>
        <w:gridCol w:w="848"/>
        <w:gridCol w:w="3454"/>
        <w:gridCol w:w="3444"/>
        <w:gridCol w:w="1614"/>
      </w:tblGrid>
      <w:tr>
        <w:tblPrEx>
          <w:tblLayout w:type="fixed"/>
          <w:tblCellMar>
            <w:top w:w="0" w:type="dxa"/>
            <w:left w:w="108" w:type="dxa"/>
            <w:bottom w:w="0" w:type="dxa"/>
            <w:right w:w="108" w:type="dxa"/>
          </w:tblCellMar>
        </w:tblPrEx>
        <w:trPr>
          <w:trHeight w:val="434"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黑体" w:hAnsi="黑体" w:eastAsia="黑体" w:cs="黑体"/>
                <w:szCs w:val="24"/>
              </w:rPr>
            </w:pPr>
            <w:r>
              <w:rPr>
                <w:rFonts w:hint="eastAsia" w:ascii="黑体" w:hAnsi="黑体" w:eastAsia="黑体" w:cs="黑体"/>
                <w:szCs w:val="24"/>
              </w:rPr>
              <w:t>序号</w:t>
            </w:r>
          </w:p>
        </w:tc>
        <w:tc>
          <w:tcPr>
            <w:tcW w:w="3454" w:type="dxa"/>
            <w:tcBorders>
              <w:top w:val="single" w:color="auto" w:sz="6" w:space="0"/>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黑体" w:hAnsi="黑体" w:eastAsia="黑体" w:cs="黑体"/>
                <w:szCs w:val="24"/>
              </w:rPr>
            </w:pPr>
            <w:r>
              <w:rPr>
                <w:rFonts w:hint="eastAsia" w:ascii="黑体" w:hAnsi="黑体" w:eastAsia="黑体" w:cs="黑体"/>
                <w:szCs w:val="24"/>
              </w:rPr>
              <w:t>名称</w:t>
            </w:r>
          </w:p>
        </w:tc>
        <w:tc>
          <w:tcPr>
            <w:tcW w:w="3444" w:type="dxa"/>
            <w:tcBorders>
              <w:top w:val="single" w:color="auto" w:sz="6" w:space="0"/>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黑体" w:hAnsi="黑体" w:eastAsia="黑体" w:cs="黑体"/>
                <w:szCs w:val="24"/>
              </w:rPr>
            </w:pPr>
            <w:r>
              <w:rPr>
                <w:rFonts w:hint="eastAsia" w:ascii="黑体" w:hAnsi="黑体" w:eastAsia="黑体" w:cs="黑体"/>
                <w:szCs w:val="24"/>
              </w:rPr>
              <w:t>主办单位</w:t>
            </w:r>
          </w:p>
        </w:tc>
        <w:tc>
          <w:tcPr>
            <w:tcW w:w="1614" w:type="dxa"/>
            <w:tcBorders>
              <w:top w:val="single" w:color="auto" w:sz="6" w:space="0"/>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黑体" w:hAnsi="黑体" w:eastAsia="黑体" w:cs="黑体"/>
                <w:szCs w:val="24"/>
              </w:rPr>
            </w:pPr>
            <w:r>
              <w:rPr>
                <w:rFonts w:hint="eastAsia" w:ascii="黑体" w:hAnsi="黑体" w:eastAsia="黑体" w:cs="黑体"/>
                <w:szCs w:val="24"/>
              </w:rPr>
              <w:t>等级</w:t>
            </w:r>
          </w:p>
        </w:tc>
      </w:tr>
      <w:tr>
        <w:tblPrEx>
          <w:tblLayout w:type="fixed"/>
          <w:tblCellMar>
            <w:top w:w="0" w:type="dxa"/>
            <w:left w:w="108" w:type="dxa"/>
            <w:bottom w:w="0" w:type="dxa"/>
            <w:right w:w="108" w:type="dxa"/>
          </w:tblCellMar>
        </w:tblPrEx>
        <w:trPr>
          <w:trHeight w:val="528"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大学生计算机程序设计竞赛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湖南省教育厅</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省级</w:t>
            </w:r>
          </w:p>
        </w:tc>
      </w:tr>
      <w:tr>
        <w:tblPrEx>
          <w:tblLayout w:type="fixed"/>
          <w:tblCellMar>
            <w:top w:w="0" w:type="dxa"/>
            <w:left w:w="108" w:type="dxa"/>
            <w:bottom w:w="0" w:type="dxa"/>
            <w:right w:w="108" w:type="dxa"/>
          </w:tblCellMar>
        </w:tblPrEx>
        <w:trPr>
          <w:trHeight w:val="519"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大学生英语演讲比赛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教育部高等教育司/湖南省教育厅</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国家级/省级</w:t>
            </w:r>
          </w:p>
        </w:tc>
      </w:tr>
      <w:tr>
        <w:tblPrEx>
          <w:tblLayout w:type="fixed"/>
          <w:tblCellMar>
            <w:top w:w="0" w:type="dxa"/>
            <w:left w:w="108" w:type="dxa"/>
            <w:bottom w:w="0" w:type="dxa"/>
            <w:right w:w="108" w:type="dxa"/>
          </w:tblCellMar>
        </w:tblPrEx>
        <w:trPr>
          <w:trHeight w:val="592"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大学生广告艺术设计大赛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教育部高等教育司/湖南省教育厅</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国家级/省级</w:t>
            </w:r>
          </w:p>
        </w:tc>
      </w:tr>
      <w:tr>
        <w:tblPrEx>
          <w:tblLayout w:type="fixed"/>
          <w:tblCellMar>
            <w:top w:w="0" w:type="dxa"/>
            <w:left w:w="108" w:type="dxa"/>
            <w:bottom w:w="0" w:type="dxa"/>
            <w:right w:w="108" w:type="dxa"/>
          </w:tblCellMar>
        </w:tblPrEx>
        <w:trPr>
          <w:trHeight w:val="563"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大学生模拟法庭辩论赛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湖南省教育厅</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省级</w:t>
            </w:r>
          </w:p>
        </w:tc>
      </w:tr>
      <w:tr>
        <w:tblPrEx>
          <w:tblLayout w:type="fixed"/>
          <w:tblCellMar>
            <w:top w:w="0" w:type="dxa"/>
            <w:left w:w="108" w:type="dxa"/>
            <w:bottom w:w="0" w:type="dxa"/>
            <w:right w:w="108" w:type="dxa"/>
          </w:tblCellMar>
        </w:tblPrEx>
        <w:trPr>
          <w:trHeight w:val="347"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“挑战杯”全国大学生课外学术科技作品竞赛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教育部、共青团中央/</w:t>
            </w:r>
          </w:p>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湖南省教育厅、共青团湖南省委</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国家级/省级</w:t>
            </w:r>
          </w:p>
        </w:tc>
      </w:tr>
      <w:tr>
        <w:tblPrEx>
          <w:tblLayout w:type="fixed"/>
          <w:tblCellMar>
            <w:top w:w="0" w:type="dxa"/>
            <w:left w:w="108" w:type="dxa"/>
            <w:bottom w:w="0" w:type="dxa"/>
            <w:right w:w="108" w:type="dxa"/>
          </w:tblCellMar>
        </w:tblPrEx>
        <w:trPr>
          <w:trHeight w:val="347"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大学生英语竞赛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大学外语教指委、大学外语教学</w:t>
            </w:r>
          </w:p>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研究会</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486"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酒店技能操作大赛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中国旅游教育学会</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517"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ACM国际大学生程序设计大赛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国际计算机协会</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国际</w:t>
            </w:r>
          </w:p>
        </w:tc>
      </w:tr>
      <w:tr>
        <w:tblPrEx>
          <w:tblLayout w:type="fixed"/>
          <w:tblCellMar>
            <w:top w:w="0" w:type="dxa"/>
            <w:left w:w="108" w:type="dxa"/>
            <w:bottom w:w="0" w:type="dxa"/>
            <w:right w:w="108" w:type="dxa"/>
          </w:tblCellMar>
        </w:tblPrEx>
        <w:trPr>
          <w:trHeight w:val="347"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大学生软件设计大赛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工业和信息化部、教育部</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江苏省人民政府</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w:t>
            </w:r>
          </w:p>
        </w:tc>
      </w:tr>
      <w:tr>
        <w:tblPrEx>
          <w:tblLayout w:type="fixed"/>
          <w:tblCellMar>
            <w:top w:w="0" w:type="dxa"/>
            <w:left w:w="108" w:type="dxa"/>
            <w:bottom w:w="0" w:type="dxa"/>
            <w:right w:w="108" w:type="dxa"/>
          </w:tblCellMar>
        </w:tblPrEx>
        <w:trPr>
          <w:trHeight w:val="499"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中国电子商务大赛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中华人民共和国劳动和社会保障部</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679"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“用友杯”全国大学生沙盘模拟经营大赛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高等学校国家级实验教学示范中心联席会</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486"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全国大学生运动会</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教育部/国家体育总局</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518"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湖南省大学生运动会</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湖南省教育厅</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省级</w:t>
            </w:r>
          </w:p>
        </w:tc>
      </w:tr>
      <w:tr>
        <w:tblPrEx>
          <w:tblLayout w:type="fixed"/>
          <w:tblCellMar>
            <w:top w:w="0" w:type="dxa"/>
            <w:left w:w="108" w:type="dxa"/>
            <w:bottom w:w="0" w:type="dxa"/>
            <w:right w:w="108" w:type="dxa"/>
          </w:tblCellMar>
        </w:tblPrEx>
        <w:trPr>
          <w:trHeight w:val="580"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全国口译大赛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中国翻译协会</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521"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全国舞蹈大赛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文化部、中国舞协</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550"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全国器乐大赛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文化部</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347"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全国高等学校音乐教育专业大学生基本功比赛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教育部</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492"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大学生艺术展演</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教育部</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679" w:hRule="atLeast"/>
          <w:jc w:val="center"/>
        </w:trPr>
        <w:tc>
          <w:tcPr>
            <w:tcW w:w="848" w:type="dxa"/>
            <w:tcBorders>
              <w:top w:val="nil"/>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w:t>
            </w:r>
          </w:p>
        </w:tc>
        <w:tc>
          <w:tcPr>
            <w:tcW w:w="345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bidi="ar"/>
              </w:rPr>
              <w:t>中国大学生服务外包创新创业大赛</w:t>
            </w:r>
          </w:p>
        </w:tc>
        <w:tc>
          <w:tcPr>
            <w:tcW w:w="3444" w:type="dxa"/>
            <w:tcBorders>
              <w:top w:val="nil"/>
              <w:left w:val="nil"/>
              <w:bottom w:val="single" w:color="auto" w:sz="6" w:space="0"/>
              <w:right w:val="single" w:color="auto" w:sz="6" w:space="0"/>
            </w:tcBorders>
            <w:vAlign w:val="center"/>
          </w:tcPr>
          <w:p>
            <w:pPr>
              <w:autoSpaceDE w:val="0"/>
              <w:autoSpaceDN w:val="0"/>
              <w:adjustRightInd w:val="0"/>
              <w:spacing w:line="32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教育部</w:t>
            </w:r>
          </w:p>
        </w:tc>
        <w:tc>
          <w:tcPr>
            <w:tcW w:w="1614" w:type="dxa"/>
            <w:tcBorders>
              <w:top w:val="nil"/>
              <w:left w:val="nil"/>
              <w:bottom w:val="single" w:color="auto" w:sz="6" w:space="0"/>
              <w:right w:val="single" w:color="auto" w:sz="6" w:space="0"/>
            </w:tcBorders>
            <w:vAlign w:val="center"/>
          </w:tcPr>
          <w:p>
            <w:pPr>
              <w:autoSpaceDE w:val="0"/>
              <w:autoSpaceDN w:val="0"/>
              <w:adjustRightInd w:val="0"/>
              <w:spacing w:line="32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国家级</w:t>
            </w:r>
          </w:p>
        </w:tc>
      </w:tr>
      <w:tr>
        <w:tblPrEx>
          <w:tblLayout w:type="fixed"/>
          <w:tblCellMar>
            <w:top w:w="0" w:type="dxa"/>
            <w:left w:w="108" w:type="dxa"/>
            <w:bottom w:w="0" w:type="dxa"/>
            <w:right w:w="108" w:type="dxa"/>
          </w:tblCellMar>
        </w:tblPrEx>
        <w:trPr>
          <w:trHeight w:val="620"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45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POCIB全国大学生外贸从业能力大赛</w:t>
            </w:r>
          </w:p>
        </w:tc>
        <w:tc>
          <w:tcPr>
            <w:tcW w:w="3444" w:type="dxa"/>
            <w:tcBorders>
              <w:top w:val="single" w:color="auto" w:sz="6" w:space="0"/>
              <w:left w:val="nil"/>
              <w:bottom w:val="single" w:color="auto" w:sz="6" w:space="0"/>
              <w:right w:val="single" w:color="auto" w:sz="6" w:space="0"/>
            </w:tcBorders>
            <w:vAlign w:val="center"/>
          </w:tcPr>
          <w:p>
            <w:pPr>
              <w:jc w:val="left"/>
              <w:rPr>
                <w:rFonts w:ascii="宋体" w:hAnsi="宋体" w:eastAsia="宋体" w:cs="宋体"/>
                <w:sz w:val="21"/>
                <w:szCs w:val="21"/>
              </w:rPr>
            </w:pPr>
            <w:r>
              <w:rPr>
                <w:rFonts w:hint="eastAsia"/>
                <w:sz w:val="21"/>
                <w:szCs w:val="21"/>
              </w:rPr>
              <w:t>中国国际贸易学会</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国家级</w:t>
            </w:r>
          </w:p>
        </w:tc>
      </w:tr>
      <w:tr>
        <w:tblPrEx>
          <w:tblLayout w:type="fixed"/>
          <w:tblCellMar>
            <w:top w:w="0" w:type="dxa"/>
            <w:left w:w="108" w:type="dxa"/>
            <w:bottom w:w="0" w:type="dxa"/>
            <w:right w:w="108" w:type="dxa"/>
          </w:tblCellMar>
        </w:tblPrEx>
        <w:trPr>
          <w:trHeight w:val="739"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21</w:t>
            </w:r>
          </w:p>
        </w:tc>
        <w:tc>
          <w:tcPr>
            <w:tcW w:w="345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 xml:space="preserve">全国商科院校技能大赛国际贸易专业比赛  </w:t>
            </w:r>
          </w:p>
        </w:tc>
        <w:tc>
          <w:tcPr>
            <w:tcW w:w="3444" w:type="dxa"/>
            <w:tcBorders>
              <w:top w:val="single" w:color="auto" w:sz="6" w:space="0"/>
              <w:left w:val="nil"/>
              <w:bottom w:val="single" w:color="auto" w:sz="6" w:space="0"/>
              <w:right w:val="single" w:color="auto" w:sz="6" w:space="0"/>
            </w:tcBorders>
            <w:vAlign w:val="center"/>
          </w:tcPr>
          <w:p>
            <w:pPr>
              <w:jc w:val="left"/>
              <w:rPr>
                <w:rFonts w:ascii="宋体" w:hAnsi="宋体" w:eastAsia="宋体" w:cs="宋体"/>
                <w:sz w:val="21"/>
                <w:szCs w:val="21"/>
              </w:rPr>
            </w:pPr>
            <w:r>
              <w:rPr>
                <w:rFonts w:hint="eastAsia"/>
                <w:sz w:val="21"/>
                <w:szCs w:val="21"/>
              </w:rPr>
              <w:t>中国商业联合会</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国家级</w:t>
            </w:r>
          </w:p>
        </w:tc>
      </w:tr>
      <w:tr>
        <w:tblPrEx>
          <w:tblLayout w:type="fixed"/>
          <w:tblCellMar>
            <w:top w:w="0" w:type="dxa"/>
            <w:left w:w="108" w:type="dxa"/>
            <w:bottom w:w="0" w:type="dxa"/>
            <w:right w:w="108" w:type="dxa"/>
          </w:tblCellMar>
        </w:tblPrEx>
        <w:trPr>
          <w:trHeight w:val="537"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22</w:t>
            </w:r>
          </w:p>
        </w:tc>
        <w:tc>
          <w:tcPr>
            <w:tcW w:w="345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旅游综合技能大赛</w:t>
            </w:r>
          </w:p>
        </w:tc>
        <w:tc>
          <w:tcPr>
            <w:tcW w:w="344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湖南省教育厅</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省级</w:t>
            </w:r>
          </w:p>
        </w:tc>
      </w:tr>
      <w:tr>
        <w:tblPrEx>
          <w:tblLayout w:type="fixed"/>
          <w:tblCellMar>
            <w:top w:w="0" w:type="dxa"/>
            <w:left w:w="108" w:type="dxa"/>
            <w:bottom w:w="0" w:type="dxa"/>
            <w:right w:w="108" w:type="dxa"/>
          </w:tblCellMar>
        </w:tblPrEx>
        <w:trPr>
          <w:trHeight w:val="593"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23</w:t>
            </w:r>
          </w:p>
        </w:tc>
        <w:tc>
          <w:tcPr>
            <w:tcW w:w="345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中国“互联网＋”大学生创新创业大赛</w:t>
            </w:r>
          </w:p>
        </w:tc>
        <w:tc>
          <w:tcPr>
            <w:tcW w:w="344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湖南省教育厅</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省级</w:t>
            </w:r>
          </w:p>
        </w:tc>
      </w:tr>
      <w:tr>
        <w:tblPrEx>
          <w:tblLayout w:type="fixed"/>
          <w:tblCellMar>
            <w:top w:w="0" w:type="dxa"/>
            <w:left w:w="108" w:type="dxa"/>
            <w:bottom w:w="0" w:type="dxa"/>
            <w:right w:w="108" w:type="dxa"/>
          </w:tblCellMar>
        </w:tblPrEx>
        <w:trPr>
          <w:trHeight w:val="607"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24</w:t>
            </w:r>
          </w:p>
        </w:tc>
        <w:tc>
          <w:tcPr>
            <w:tcW w:w="3454" w:type="dxa"/>
            <w:tcBorders>
              <w:top w:val="single" w:color="auto" w:sz="6" w:space="0"/>
              <w:left w:val="nil"/>
              <w:bottom w:val="single" w:color="auto" w:sz="6" w:space="0"/>
              <w:right w:val="single" w:color="auto" w:sz="6" w:space="0"/>
            </w:tcBorders>
            <w:vAlign w:val="center"/>
          </w:tcPr>
          <w:p>
            <w:pPr>
              <w:rPr>
                <w:rFonts w:hint="eastAsia"/>
                <w:sz w:val="21"/>
                <w:szCs w:val="21"/>
              </w:rPr>
            </w:pPr>
            <w:r>
              <w:rPr>
                <w:rFonts w:hint="eastAsia"/>
                <w:sz w:val="21"/>
                <w:szCs w:val="21"/>
              </w:rPr>
              <w:t>中华会计网校杯”全国校园财会</w:t>
            </w:r>
          </w:p>
          <w:p>
            <w:pPr>
              <w:rPr>
                <w:rFonts w:ascii="宋体" w:hAnsi="宋体" w:eastAsia="宋体" w:cs="宋体"/>
                <w:sz w:val="21"/>
                <w:szCs w:val="21"/>
              </w:rPr>
            </w:pPr>
            <w:r>
              <w:rPr>
                <w:rFonts w:hint="eastAsia"/>
                <w:sz w:val="21"/>
                <w:szCs w:val="21"/>
              </w:rPr>
              <w:t>大赛</w:t>
            </w:r>
          </w:p>
        </w:tc>
        <w:tc>
          <w:tcPr>
            <w:tcW w:w="3444" w:type="dxa"/>
            <w:tcBorders>
              <w:top w:val="single" w:color="auto" w:sz="6" w:space="0"/>
              <w:left w:val="nil"/>
              <w:bottom w:val="single" w:color="auto" w:sz="6" w:space="0"/>
              <w:right w:val="single" w:color="auto" w:sz="6" w:space="0"/>
            </w:tcBorders>
            <w:vAlign w:val="center"/>
          </w:tcPr>
          <w:p>
            <w:pPr>
              <w:rPr>
                <w:rFonts w:hint="eastAsia"/>
                <w:sz w:val="21"/>
                <w:szCs w:val="21"/>
              </w:rPr>
            </w:pPr>
            <w:r>
              <w:rPr>
                <w:rFonts w:hint="eastAsia"/>
                <w:sz w:val="21"/>
                <w:szCs w:val="21"/>
              </w:rPr>
              <w:t>中国高等教育学会高等财经教育</w:t>
            </w:r>
          </w:p>
          <w:p>
            <w:pPr>
              <w:rPr>
                <w:rFonts w:ascii="宋体" w:hAnsi="宋体" w:eastAsia="宋体" w:cs="宋体"/>
                <w:sz w:val="21"/>
                <w:szCs w:val="21"/>
              </w:rPr>
            </w:pPr>
            <w:r>
              <w:rPr>
                <w:rFonts w:hint="eastAsia"/>
                <w:sz w:val="21"/>
                <w:szCs w:val="21"/>
              </w:rPr>
              <w:t>分会</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国家级</w:t>
            </w:r>
          </w:p>
        </w:tc>
      </w:tr>
      <w:tr>
        <w:tblPrEx>
          <w:tblLayout w:type="fixed"/>
          <w:tblCellMar>
            <w:top w:w="0" w:type="dxa"/>
            <w:left w:w="108" w:type="dxa"/>
            <w:bottom w:w="0" w:type="dxa"/>
            <w:right w:w="108" w:type="dxa"/>
          </w:tblCellMar>
        </w:tblPrEx>
        <w:trPr>
          <w:trHeight w:val="551"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25</w:t>
            </w:r>
          </w:p>
        </w:tc>
        <w:tc>
          <w:tcPr>
            <w:tcW w:w="3454" w:type="dxa"/>
            <w:tcBorders>
              <w:top w:val="single" w:color="auto" w:sz="6" w:space="0"/>
              <w:left w:val="nil"/>
              <w:bottom w:val="single" w:color="auto" w:sz="6" w:space="0"/>
              <w:right w:val="single" w:color="auto" w:sz="6" w:space="0"/>
            </w:tcBorders>
            <w:vAlign w:val="center"/>
          </w:tcPr>
          <w:p>
            <w:pPr>
              <w:jc w:val="both"/>
              <w:rPr>
                <w:rFonts w:ascii="宋体" w:hAnsi="宋体" w:eastAsia="宋体" w:cs="宋体"/>
                <w:sz w:val="21"/>
                <w:szCs w:val="21"/>
              </w:rPr>
            </w:pPr>
            <w:r>
              <w:rPr>
                <w:rFonts w:hint="eastAsia"/>
                <w:sz w:val="21"/>
                <w:szCs w:val="21"/>
              </w:rPr>
              <w:t>湖南省大学生写作竞赛</w:t>
            </w:r>
          </w:p>
        </w:tc>
        <w:tc>
          <w:tcPr>
            <w:tcW w:w="344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湖南省教育厅</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省级</w:t>
            </w:r>
          </w:p>
        </w:tc>
      </w:tr>
      <w:tr>
        <w:tblPrEx>
          <w:tblLayout w:type="fixed"/>
          <w:tblCellMar>
            <w:top w:w="0" w:type="dxa"/>
            <w:left w:w="108" w:type="dxa"/>
            <w:bottom w:w="0" w:type="dxa"/>
            <w:right w:w="108" w:type="dxa"/>
          </w:tblCellMar>
        </w:tblPrEx>
        <w:trPr>
          <w:trHeight w:val="636"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26</w:t>
            </w:r>
          </w:p>
        </w:tc>
        <w:tc>
          <w:tcPr>
            <w:tcW w:w="3454" w:type="dxa"/>
            <w:tcBorders>
              <w:top w:val="single" w:color="auto" w:sz="6" w:space="0"/>
              <w:left w:val="nil"/>
              <w:bottom w:val="single" w:color="auto" w:sz="6" w:space="0"/>
              <w:right w:val="single" w:color="auto" w:sz="6" w:space="0"/>
            </w:tcBorders>
            <w:vAlign w:val="center"/>
          </w:tcPr>
          <w:p>
            <w:pPr>
              <w:jc w:val="both"/>
              <w:rPr>
                <w:rFonts w:ascii="宋体" w:hAnsi="宋体" w:eastAsia="宋体" w:cs="宋体"/>
                <w:sz w:val="21"/>
                <w:szCs w:val="21"/>
              </w:rPr>
            </w:pPr>
            <w:r>
              <w:rPr>
                <w:rFonts w:hint="eastAsia"/>
                <w:sz w:val="21"/>
                <w:szCs w:val="21"/>
              </w:rPr>
              <w:t>湖南省大中小学中华经典诗文诵读大赛</w:t>
            </w:r>
          </w:p>
        </w:tc>
        <w:tc>
          <w:tcPr>
            <w:tcW w:w="344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湖南省语委</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省级</w:t>
            </w:r>
          </w:p>
        </w:tc>
      </w:tr>
      <w:tr>
        <w:tblPrEx>
          <w:tblLayout w:type="fixed"/>
          <w:tblCellMar>
            <w:top w:w="0" w:type="dxa"/>
            <w:left w:w="108" w:type="dxa"/>
            <w:bottom w:w="0" w:type="dxa"/>
            <w:right w:w="108" w:type="dxa"/>
          </w:tblCellMar>
        </w:tblPrEx>
        <w:trPr>
          <w:trHeight w:val="622"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27</w:t>
            </w:r>
          </w:p>
        </w:tc>
        <w:tc>
          <w:tcPr>
            <w:tcW w:w="3454" w:type="dxa"/>
            <w:tcBorders>
              <w:top w:val="single" w:color="auto" w:sz="6" w:space="0"/>
              <w:left w:val="nil"/>
              <w:bottom w:val="single" w:color="auto" w:sz="6" w:space="0"/>
              <w:right w:val="single" w:color="auto" w:sz="6" w:space="0"/>
            </w:tcBorders>
            <w:vAlign w:val="center"/>
          </w:tcPr>
          <w:p>
            <w:pPr>
              <w:jc w:val="both"/>
              <w:rPr>
                <w:rFonts w:ascii="宋体" w:hAnsi="宋体" w:eastAsia="宋体" w:cs="宋体"/>
                <w:sz w:val="21"/>
                <w:szCs w:val="21"/>
              </w:rPr>
            </w:pPr>
            <w:r>
              <w:rPr>
                <w:rFonts w:hint="eastAsia"/>
                <w:sz w:val="21"/>
                <w:szCs w:val="21"/>
              </w:rPr>
              <w:t>湖南省“建设伟大祖国，建设美丽家乡”演讲比赛</w:t>
            </w:r>
          </w:p>
        </w:tc>
        <w:tc>
          <w:tcPr>
            <w:tcW w:w="344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湖南省教育厅、湖南省民宗委</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省级</w:t>
            </w:r>
          </w:p>
        </w:tc>
      </w:tr>
      <w:tr>
        <w:tblPrEx>
          <w:tblLayout w:type="fixed"/>
          <w:tblCellMar>
            <w:top w:w="0" w:type="dxa"/>
            <w:left w:w="108" w:type="dxa"/>
            <w:bottom w:w="0" w:type="dxa"/>
            <w:right w:w="108" w:type="dxa"/>
          </w:tblCellMar>
        </w:tblPrEx>
        <w:trPr>
          <w:trHeight w:val="519"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28</w:t>
            </w:r>
          </w:p>
        </w:tc>
        <w:tc>
          <w:tcPr>
            <w:tcW w:w="3454" w:type="dxa"/>
            <w:tcBorders>
              <w:top w:val="single" w:color="auto" w:sz="6" w:space="0"/>
              <w:left w:val="nil"/>
              <w:bottom w:val="single" w:color="auto" w:sz="6" w:space="0"/>
              <w:right w:val="single" w:color="auto" w:sz="6" w:space="0"/>
            </w:tcBorders>
            <w:vAlign w:val="center"/>
          </w:tcPr>
          <w:p>
            <w:pPr>
              <w:jc w:val="both"/>
              <w:rPr>
                <w:rFonts w:ascii="宋体" w:hAnsi="宋体" w:eastAsia="宋体" w:cs="宋体"/>
                <w:sz w:val="21"/>
                <w:szCs w:val="21"/>
              </w:rPr>
            </w:pPr>
            <w:r>
              <w:rPr>
                <w:rFonts w:hint="eastAsia"/>
                <w:sz w:val="21"/>
                <w:szCs w:val="21"/>
              </w:rPr>
              <w:t>湖南省高校知识产权竞赛</w:t>
            </w:r>
          </w:p>
        </w:tc>
        <w:tc>
          <w:tcPr>
            <w:tcW w:w="344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湖南省教育厅，湖南省知识产权局</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省级</w:t>
            </w:r>
          </w:p>
        </w:tc>
      </w:tr>
      <w:tr>
        <w:tblPrEx>
          <w:tblLayout w:type="fixed"/>
          <w:tblCellMar>
            <w:top w:w="0" w:type="dxa"/>
            <w:left w:w="108" w:type="dxa"/>
            <w:bottom w:w="0" w:type="dxa"/>
            <w:right w:w="108" w:type="dxa"/>
          </w:tblCellMar>
        </w:tblPrEx>
        <w:trPr>
          <w:trHeight w:val="534"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29</w:t>
            </w:r>
          </w:p>
        </w:tc>
        <w:tc>
          <w:tcPr>
            <w:tcW w:w="3454" w:type="dxa"/>
            <w:tcBorders>
              <w:top w:val="single" w:color="auto" w:sz="6" w:space="0"/>
              <w:left w:val="nil"/>
              <w:bottom w:val="single" w:color="auto" w:sz="6" w:space="0"/>
              <w:right w:val="single" w:color="auto" w:sz="6" w:space="0"/>
            </w:tcBorders>
            <w:vAlign w:val="center"/>
          </w:tcPr>
          <w:p>
            <w:pPr>
              <w:jc w:val="both"/>
              <w:rPr>
                <w:rFonts w:ascii="宋体" w:hAnsi="宋体" w:eastAsia="宋体" w:cs="宋体"/>
                <w:sz w:val="21"/>
                <w:szCs w:val="21"/>
              </w:rPr>
            </w:pPr>
            <w:r>
              <w:rPr>
                <w:rFonts w:hint="eastAsia"/>
                <w:sz w:val="21"/>
                <w:szCs w:val="21"/>
              </w:rPr>
              <w:t>全国大学生广告艺术节学院奖</w:t>
            </w:r>
          </w:p>
        </w:tc>
        <w:tc>
          <w:tcPr>
            <w:tcW w:w="3444" w:type="dxa"/>
            <w:tcBorders>
              <w:top w:val="single" w:color="auto" w:sz="6" w:space="0"/>
              <w:left w:val="nil"/>
              <w:bottom w:val="single" w:color="auto" w:sz="6" w:space="0"/>
              <w:right w:val="single" w:color="auto" w:sz="6" w:space="0"/>
            </w:tcBorders>
            <w:vAlign w:val="center"/>
          </w:tcPr>
          <w:p>
            <w:pPr>
              <w:jc w:val="both"/>
              <w:rPr>
                <w:rFonts w:ascii="宋体" w:hAnsi="宋体" w:eastAsia="宋体" w:cs="宋体"/>
                <w:sz w:val="21"/>
                <w:szCs w:val="21"/>
              </w:rPr>
            </w:pPr>
            <w:r>
              <w:rPr>
                <w:rFonts w:hint="eastAsia"/>
                <w:sz w:val="21"/>
                <w:szCs w:val="21"/>
              </w:rPr>
              <w:t>中国广告协会</w:t>
            </w:r>
          </w:p>
        </w:tc>
        <w:tc>
          <w:tcPr>
            <w:tcW w:w="1614" w:type="dxa"/>
            <w:tcBorders>
              <w:top w:val="single" w:color="auto" w:sz="6" w:space="0"/>
              <w:left w:val="nil"/>
              <w:bottom w:val="single" w:color="auto" w:sz="6" w:space="0"/>
              <w:right w:val="single" w:color="auto" w:sz="6" w:space="0"/>
            </w:tcBorders>
            <w:vAlign w:val="center"/>
          </w:tcPr>
          <w:p>
            <w:pPr>
              <w:rPr>
                <w:rFonts w:ascii="宋体" w:hAnsi="宋体" w:eastAsia="宋体" w:cs="宋体"/>
                <w:sz w:val="21"/>
                <w:szCs w:val="21"/>
              </w:rPr>
            </w:pPr>
            <w:r>
              <w:rPr>
                <w:rFonts w:hint="eastAsia"/>
                <w:sz w:val="21"/>
                <w:szCs w:val="21"/>
              </w:rPr>
              <w:t>国家级</w:t>
            </w:r>
          </w:p>
        </w:tc>
      </w:tr>
    </w:tbl>
    <w:p>
      <w:pPr>
        <w:spacing w:line="320" w:lineRule="exact"/>
        <w:rPr>
          <w:rFonts w:ascii="仿宋_GB2312" w:hAnsi="仿宋_GB2312" w:eastAsia="仿宋_GB2312" w:cs="仿宋_GB2312"/>
          <w:sz w:val="21"/>
          <w:szCs w:val="21"/>
        </w:rPr>
      </w:pPr>
    </w:p>
    <w:p>
      <w:pPr>
        <w:spacing w:line="400" w:lineRule="exact"/>
        <w:rPr>
          <w:rFonts w:ascii="仿宋_GB2312" w:hAnsi="仿宋_GB2312" w:eastAsia="仿宋_GB2312" w:cs="仿宋_GB2312"/>
          <w:sz w:val="32"/>
          <w:szCs w:val="32"/>
        </w:rPr>
      </w:pPr>
    </w:p>
    <w:p>
      <w:pPr>
        <w:spacing w:line="500"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Arial Unicode MS"/>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3691F"/>
    <w:rsid w:val="3233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Theme="minorHAnsi" w:eastAsiaTheme="minorEastAsia" w:cstheme="minorBidi"/>
      <w:color w:val="000000"/>
      <w:sz w:val="24"/>
      <w:szCs w:val="22"/>
      <w:lang w:val="zh-CN"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1"/>
    <w:basedOn w:val="1"/>
    <w:qFormat/>
    <w:uiPriority w:val="0"/>
    <w:pPr>
      <w:topLinePunct/>
      <w:snapToGrid w:val="0"/>
      <w:spacing w:line="500" w:lineRule="exact"/>
      <w:jc w:val="center"/>
    </w:pPr>
    <w:rPr>
      <w:rFonts w:ascii="方正大标宋简体" w:hAnsi="宋体" w:eastAsia="方正大标宋简体" w:cs="宋体"/>
      <w:bCs/>
      <w:color w:val="auto"/>
      <w:sz w:val="32"/>
      <w:szCs w:val="32"/>
      <w:lang w:val="e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2019-03-19T03:09:00Z</dcterms:created>
  <dc:creator>龙珍珠</dc:creator>
  <cp:lastModifiedBy>龙珍珠</cp:lastModifiedBy>
  <dcterms:modified xsi:type="dcterms:W3CDTF">2019-03-19T03:10:25Z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